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F" w:rsidRPr="0098445F" w:rsidRDefault="0098445F" w:rsidP="0098445F">
      <w:pPr>
        <w:spacing w:after="215" w:line="1032" w:lineRule="atLeast"/>
        <w:jc w:val="center"/>
        <w:textAlignment w:val="baseline"/>
        <w:outlineLvl w:val="0"/>
        <w:rPr>
          <w:rFonts w:ascii="ProbaPro-SemiBold" w:eastAsia="Times New Roman" w:hAnsi="ProbaPro-SemiBold" w:cs="Times New Roman"/>
          <w:b/>
          <w:bCs/>
          <w:color w:val="000000"/>
          <w:kern w:val="36"/>
          <w:sz w:val="86"/>
          <w:szCs w:val="86"/>
          <w:lang w:eastAsia="uk-UA"/>
        </w:rPr>
      </w:pPr>
      <w:r w:rsidRPr="0098445F">
        <w:rPr>
          <w:rFonts w:ascii="ProbaPro-SemiBold" w:eastAsia="Times New Roman" w:hAnsi="ProbaPro-SemiBold" w:cs="Times New Roman"/>
          <w:b/>
          <w:bCs/>
          <w:color w:val="000000"/>
          <w:kern w:val="36"/>
          <w:sz w:val="86"/>
          <w:szCs w:val="86"/>
          <w:lang w:eastAsia="uk-UA"/>
        </w:rPr>
        <w:t xml:space="preserve">Перелік </w:t>
      </w:r>
      <w:r w:rsidR="005236CC">
        <w:rPr>
          <w:rFonts w:ascii="ProbaPro-SemiBold" w:eastAsia="Times New Roman" w:hAnsi="ProbaPro-SemiBold" w:cs="Times New Roman"/>
          <w:b/>
          <w:bCs/>
          <w:color w:val="000000"/>
          <w:kern w:val="36"/>
          <w:sz w:val="86"/>
          <w:szCs w:val="86"/>
          <w:lang w:eastAsia="uk-UA"/>
        </w:rPr>
        <w:t xml:space="preserve">захищених </w:t>
      </w:r>
      <w:r w:rsidRPr="0098445F">
        <w:rPr>
          <w:rFonts w:ascii="ProbaPro-SemiBold" w:eastAsia="Times New Roman" w:hAnsi="ProbaPro-SemiBold" w:cs="Times New Roman"/>
          <w:b/>
          <w:bCs/>
          <w:color w:val="000000"/>
          <w:kern w:val="36"/>
          <w:sz w:val="86"/>
          <w:szCs w:val="86"/>
          <w:lang w:eastAsia="uk-UA"/>
        </w:rPr>
        <w:t xml:space="preserve">носіїв </w:t>
      </w:r>
      <w:r w:rsidR="005236CC">
        <w:rPr>
          <w:rFonts w:ascii="ProbaPro-SemiBold" w:eastAsia="Times New Roman" w:hAnsi="ProbaPro-SemiBold" w:cs="Times New Roman"/>
          <w:b/>
          <w:bCs/>
          <w:color w:val="000000"/>
          <w:kern w:val="36"/>
          <w:sz w:val="86"/>
          <w:szCs w:val="86"/>
          <w:lang w:eastAsia="uk-UA"/>
        </w:rPr>
        <w:t>особистих ключів</w:t>
      </w:r>
    </w:p>
    <w:p w:rsidR="0098445F" w:rsidRPr="0098445F" w:rsidRDefault="003525E3" w:rsidP="00C65231">
      <w:pPr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</w:pP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Відповідно до вимог законодавства, в електронних сервісах 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>Державн</w:t>
      </w: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>ої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 казначейськ</w:t>
      </w: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>ої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 служб</w:t>
      </w: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>и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 України</w:t>
      </w: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 (далі – Казначейство) </w:t>
      </w:r>
      <w:r w:rsidR="0098445F" w:rsidRPr="0098445F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політикою безпеки передбачено використання виключно захищених носіїв </w:t>
      </w:r>
      <w:r w:rsidR="00BF6241"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>особистих ключів</w:t>
      </w:r>
      <w:r>
        <w:rPr>
          <w:rFonts w:ascii="ProbaPro" w:eastAsia="Times New Roman" w:hAnsi="ProbaPro" w:cs="Times New Roman"/>
          <w:color w:val="000000"/>
          <w:sz w:val="39"/>
          <w:szCs w:val="39"/>
          <w:bdr w:val="none" w:sz="0" w:space="0" w:color="auto" w:frame="1"/>
          <w:lang w:eastAsia="uk-UA"/>
        </w:rPr>
        <w:t xml:space="preserve">. </w:t>
      </w:r>
    </w:p>
    <w:p w:rsidR="0098445F" w:rsidRDefault="0098445F" w:rsidP="00C65231">
      <w:pPr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</w:pP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 xml:space="preserve">Надаємо перелік захищених носіїв </w:t>
      </w:r>
      <w:r w:rsidR="00DC655D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 xml:space="preserve">особистих 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ключ</w:t>
      </w:r>
      <w:r w:rsidR="00DC655D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ів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, які можуть бути використані для роботи в</w:t>
      </w:r>
      <w:r w:rsidR="003525E3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 xml:space="preserve"> електронних сервісах Казначейства (</w:t>
      </w:r>
      <w:r w:rsidR="003525E3">
        <w:rPr>
          <w:rFonts w:ascii="ProbaPro" w:eastAsia="Times New Roman" w:hAnsi="ProbaPro" w:cs="Times New Roman" w:hint="eastAsia"/>
          <w:color w:val="000000"/>
          <w:sz w:val="39"/>
          <w:szCs w:val="39"/>
          <w:lang w:eastAsia="uk-UA"/>
        </w:rPr>
        <w:t>система</w:t>
      </w:r>
      <w:r w:rsidR="003525E3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 xml:space="preserve"> дистанційного обслуговування 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«Клієнт Казначейства – Казначейство» та АС «Є-Звітність»</w:t>
      </w:r>
      <w:r w:rsidR="003525E3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)</w:t>
      </w: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.</w:t>
      </w:r>
    </w:p>
    <w:p w:rsidR="00C65231" w:rsidRDefault="00C65231" w:rsidP="00C652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9"/>
          <w:szCs w:val="39"/>
          <w:lang w:val="en-US" w:eastAsia="uk-UA"/>
        </w:rPr>
      </w:pPr>
    </w:p>
    <w:p w:rsidR="00C270A8" w:rsidRPr="00C270A8" w:rsidRDefault="00C270A8" w:rsidP="00C65231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39"/>
          <w:szCs w:val="39"/>
          <w:lang w:val="en-US" w:eastAsia="uk-UA"/>
        </w:rPr>
      </w:pPr>
      <w:r w:rsidRPr="00C270A8">
        <w:rPr>
          <w:rFonts w:ascii="Times New Roman" w:eastAsia="Times New Roman" w:hAnsi="Times New Roman" w:cs="Times New Roman"/>
          <w:b/>
          <w:sz w:val="39"/>
          <w:szCs w:val="39"/>
          <w:lang w:eastAsia="uk-UA"/>
        </w:rPr>
        <w:t>Виробництва ТОВ «Автор»</w:t>
      </w:r>
      <w:r w:rsidRPr="00C270A8">
        <w:rPr>
          <w:rFonts w:ascii="Times New Roman" w:eastAsia="Times New Roman" w:hAnsi="Times New Roman" w:cs="Times New Roman"/>
          <w:b/>
          <w:sz w:val="39"/>
          <w:szCs w:val="39"/>
          <w:lang w:val="en-US" w:eastAsia="uk-UA"/>
        </w:rPr>
        <w:t>: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«SecureToken-337К» (ТУ У 30.0-32248356-017:2011, Експертний висновок ДССЗЗІ України № 04/03/02-2332 від 30.06.2017);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«SecureToken-337М» (ТУ У 30.0-32248356-017:2011, Експертний висновок ДССЗЗІ України № 04/03/02-2332 від 30.06.2017);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«SecureToken-337 F4» (ТУ У 26.2-32248356-023:2015, Експертний висновок ДССЗЗІ України № 04/03/02-2334 від 30.06.2017);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«SecureToken-337 F8» (ТУ У 26.2-32248356-023:2015, Експертний висновок ДССЗЗІ України № 04/03/02-2334 від 30.06.2017);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lastRenderedPageBreak/>
        <w:t>засіб криптографічного захисту інформації «SecureToken-337 F16» (ТУ У 26.2-32248356-023:2015, Експертний висновок ДССЗЗІ України № 04/03/02-2334 від 30.06.2017);</w:t>
      </w:r>
    </w:p>
    <w:p w:rsid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«SecureToken-337 F32» (ТУ У 26.2-32248356-023:2015, Експертний висновок ДССЗЗІ України № 04/03/02-2334 від 30.06.2017);</w:t>
      </w:r>
    </w:p>
    <w:p w:rsidR="00FA419A" w:rsidRPr="0087438D" w:rsidRDefault="00FA419A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8</w:t>
      </w:r>
      <w:r w:rsidRPr="00FA419A">
        <w:rPr>
          <w:rFonts w:ascii="Times New Roman" w:eastAsia="Times New Roman" w:hAnsi="Times New Roman" w:cs="Times New Roman"/>
          <w:sz w:val="39"/>
          <w:szCs w:val="39"/>
          <w:lang w:val="en-US" w:eastAsia="uk-UA"/>
        </w:rPr>
        <w:t>S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» (ТУ У 26.2-32248356-02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9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:20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20</w:t>
      </w:r>
      <w:r w:rsid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, е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кспертн</w:t>
      </w:r>
      <w:r w:rsid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і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виснов</w:t>
      </w:r>
      <w:r w:rsid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ки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ДССЗЗІ </w:t>
      </w:r>
      <w:r w:rsidR="0087438D"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України №04/03/02-2160 від 18.08.2020 і  №04/03/02-133 від 20.01.2020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);</w:t>
      </w:r>
    </w:p>
    <w:p w:rsidR="0087438D" w:rsidRPr="0087438D" w:rsidRDefault="0087438D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8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М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» (ТУ У 26.2-32248356-02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9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:20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20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, е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кспертн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і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виснов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ки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ДССЗЗІ України №04/03/02-2160 від 18.08.2020 і  №04/03/02-133 від 20.01.2020);</w:t>
      </w:r>
    </w:p>
    <w:p w:rsidR="0087438D" w:rsidRPr="0087438D" w:rsidRDefault="0087438D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засіб криптографічного захисту інформації «SecureToken-33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8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К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» (ТУ У 26.2-32248356-02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9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:20</w:t>
      </w:r>
      <w:r w:rsidRPr="00FA419A">
        <w:rPr>
          <w:rFonts w:ascii="Times New Roman" w:eastAsia="Times New Roman" w:hAnsi="Times New Roman" w:cs="Times New Roman"/>
          <w:sz w:val="39"/>
          <w:szCs w:val="39"/>
          <w:lang w:eastAsia="uk-UA"/>
        </w:rPr>
        <w:t>20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, е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>кспертн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і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виснов</w:t>
      </w:r>
      <w:r>
        <w:rPr>
          <w:rFonts w:ascii="Times New Roman" w:eastAsia="Times New Roman" w:hAnsi="Times New Roman" w:cs="Times New Roman"/>
          <w:sz w:val="39"/>
          <w:szCs w:val="39"/>
          <w:lang w:eastAsia="uk-UA"/>
        </w:rPr>
        <w:t>ки</w:t>
      </w:r>
      <w:r w:rsidRPr="0087438D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ДССЗЗІ України №04/03/02-2160 від 18.08.2020 і  №04/03/02-133 від 20.01.2020);</w:t>
      </w:r>
    </w:p>
    <w:p w:rsid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засіб криптографічного захисту інформації «CryptoCard-337» (ТУ У 30.0-32248356-016:2011, Експертний висновок </w:t>
      </w:r>
      <w:proofErr w:type="spellStart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Держспецзв'язку</w:t>
      </w:r>
      <w:proofErr w:type="spellEnd"/>
      <w:r w:rsidR="00C270A8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№ 04/03/02-2333 від 30.06.2017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)</w:t>
      </w:r>
      <w:r w:rsidR="00C270A8">
        <w:rPr>
          <w:rFonts w:ascii="Times New Roman" w:eastAsia="Times New Roman" w:hAnsi="Times New Roman" w:cs="Times New Roman"/>
          <w:sz w:val="39"/>
          <w:szCs w:val="39"/>
          <w:lang w:eastAsia="uk-UA"/>
        </w:rPr>
        <w:t>.</w:t>
      </w:r>
    </w:p>
    <w:p w:rsidR="00C65231" w:rsidRDefault="00C65231" w:rsidP="00C652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9"/>
          <w:szCs w:val="39"/>
          <w:lang w:val="en-US" w:eastAsia="uk-UA"/>
        </w:rPr>
      </w:pPr>
    </w:p>
    <w:p w:rsidR="00C270A8" w:rsidRPr="00C270A8" w:rsidRDefault="00C270A8" w:rsidP="00C652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9"/>
          <w:szCs w:val="39"/>
          <w:lang w:val="ru-RU" w:eastAsia="uk-UA"/>
        </w:rPr>
      </w:pPr>
      <w:r w:rsidRPr="00C270A8">
        <w:rPr>
          <w:rFonts w:ascii="Times New Roman" w:eastAsia="Times New Roman" w:hAnsi="Times New Roman" w:cs="Times New Roman"/>
          <w:b/>
          <w:sz w:val="39"/>
          <w:szCs w:val="39"/>
          <w:lang w:eastAsia="uk-UA"/>
        </w:rPr>
        <w:t>Виробництва ПАТ «Інститут інформаційних технологій»</w:t>
      </w:r>
      <w:r w:rsidRPr="00C270A8">
        <w:rPr>
          <w:rFonts w:ascii="Times New Roman" w:eastAsia="Times New Roman" w:hAnsi="Times New Roman" w:cs="Times New Roman"/>
          <w:b/>
          <w:sz w:val="39"/>
          <w:szCs w:val="39"/>
          <w:lang w:val="ru-RU" w:eastAsia="uk-UA"/>
        </w:rPr>
        <w:t>: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електронний ключ «Алмаз-1К» («ІІТ </w:t>
      </w:r>
      <w:proofErr w:type="spellStart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Е.ключ</w:t>
      </w:r>
      <w:proofErr w:type="spellEnd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Алмаз-1К») (Експертний висновок </w:t>
      </w:r>
      <w:proofErr w:type="spellStart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Держспецзв'язку</w:t>
      </w:r>
      <w:proofErr w:type="spellEnd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№05/02/02-1597 від 12.05.2014)</w:t>
      </w:r>
      <w:r w:rsidR="00C270A8" w:rsidRPr="00C270A8">
        <w:rPr>
          <w:rFonts w:ascii="Times New Roman" w:eastAsia="Times New Roman" w:hAnsi="Times New Roman" w:cs="Times New Roman"/>
          <w:sz w:val="39"/>
          <w:szCs w:val="39"/>
          <w:lang w:val="ru-RU" w:eastAsia="uk-UA"/>
        </w:rPr>
        <w:t>;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</w:t>
      </w:r>
    </w:p>
    <w:p w:rsidR="0098445F" w:rsidRPr="0098445F" w:rsidRDefault="0098445F" w:rsidP="00C65231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9"/>
          <w:szCs w:val="39"/>
          <w:lang w:eastAsia="uk-UA"/>
        </w:rPr>
      </w:pP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електронний ключ «Кристал-1» («ІІТ </w:t>
      </w:r>
      <w:proofErr w:type="spellStart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Е.ключ</w:t>
      </w:r>
      <w:proofErr w:type="spellEnd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Кристал-1») (Експертний висновок </w:t>
      </w:r>
      <w:proofErr w:type="spellStart"/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Держспецзв'язку</w:t>
      </w:r>
      <w:proofErr w:type="spellEnd"/>
      <w:r w:rsidR="00C270A8">
        <w:rPr>
          <w:rFonts w:ascii="Times New Roman" w:eastAsia="Times New Roman" w:hAnsi="Times New Roman" w:cs="Times New Roman"/>
          <w:sz w:val="39"/>
          <w:szCs w:val="39"/>
          <w:lang w:eastAsia="uk-UA"/>
        </w:rPr>
        <w:t xml:space="preserve"> №04/03/02-5058 від 13.12.2017)</w:t>
      </w:r>
      <w:r w:rsidRPr="0098445F">
        <w:rPr>
          <w:rFonts w:ascii="Times New Roman" w:eastAsia="Times New Roman" w:hAnsi="Times New Roman" w:cs="Times New Roman"/>
          <w:sz w:val="39"/>
          <w:szCs w:val="39"/>
          <w:lang w:eastAsia="uk-UA"/>
        </w:rPr>
        <w:t>.</w:t>
      </w:r>
    </w:p>
    <w:p w:rsidR="0098445F" w:rsidRPr="0098445F" w:rsidRDefault="00BD5E38" w:rsidP="0053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5E38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="t" fillcolor="#a0a0a0" stroked="f"/>
        </w:pict>
      </w:r>
    </w:p>
    <w:p w:rsidR="0098445F" w:rsidRPr="0098445F" w:rsidRDefault="006C7ECA" w:rsidP="005356B4">
      <w:pPr>
        <w:spacing w:after="0" w:line="580" w:lineRule="atLeast"/>
        <w:jc w:val="both"/>
        <w:textAlignment w:val="baseline"/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</w:pPr>
      <w:proofErr w:type="spellStart"/>
      <w:r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lastRenderedPageBreak/>
        <w:t>Довідково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 xml:space="preserve"> офіц</w:t>
      </w:r>
      <w:r w:rsidR="003525E3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>і</w:t>
      </w:r>
      <w:r w:rsidR="006314E3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>йн</w:t>
      </w:r>
      <w:r w:rsidR="007831B1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>і</w:t>
      </w:r>
      <w:r w:rsidR="006314E3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 xml:space="preserve"> </w:t>
      </w:r>
      <w:r w:rsidR="007831B1" w:rsidRPr="007831B1">
        <w:rPr>
          <w:rFonts w:ascii="ProbaPro" w:eastAsia="Times New Roman" w:hAnsi="ProbaPro" w:cs="Times New Roman"/>
          <w:b/>
          <w:bCs/>
          <w:color w:val="000000"/>
          <w:sz w:val="39"/>
          <w:lang w:val="ru-RU" w:eastAsia="uk-UA"/>
        </w:rPr>
        <w:t>адрес</w:t>
      </w:r>
      <w:r w:rsidR="007831B1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>и</w:t>
      </w:r>
      <w:r w:rsidR="003525E3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 xml:space="preserve"> виробників</w:t>
      </w:r>
      <w:r w:rsidR="0098445F" w:rsidRPr="0098445F">
        <w:rPr>
          <w:rFonts w:ascii="ProbaPro" w:eastAsia="Times New Roman" w:hAnsi="ProbaPro" w:cs="Times New Roman"/>
          <w:b/>
          <w:bCs/>
          <w:color w:val="000000"/>
          <w:sz w:val="39"/>
          <w:lang w:eastAsia="uk-UA"/>
        </w:rPr>
        <w:t>:</w:t>
      </w:r>
    </w:p>
    <w:p w:rsidR="007831B1" w:rsidRPr="007831B1" w:rsidRDefault="0098445F" w:rsidP="005356B4">
      <w:pPr>
        <w:spacing w:after="322" w:line="580" w:lineRule="atLeast"/>
        <w:jc w:val="both"/>
        <w:textAlignment w:val="baseline"/>
        <w:rPr>
          <w:rFonts w:ascii="ProbaPro" w:eastAsia="Times New Roman" w:hAnsi="ProbaPro" w:cs="Times New Roman"/>
          <w:color w:val="000000"/>
          <w:sz w:val="39"/>
          <w:szCs w:val="39"/>
          <w:lang w:val="ru-RU" w:eastAsia="uk-UA"/>
        </w:rPr>
      </w:pP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ТОВ Автор</w:t>
      </w:r>
      <w:r w:rsidR="007831B1" w:rsidRPr="007831B1">
        <w:rPr>
          <w:rFonts w:ascii="ProbaPro" w:eastAsia="Times New Roman" w:hAnsi="ProbaPro" w:cs="Times New Roman"/>
          <w:color w:val="000000"/>
          <w:sz w:val="39"/>
          <w:szCs w:val="39"/>
          <w:lang w:val="ru-RU" w:eastAsia="uk-UA"/>
        </w:rPr>
        <w:t xml:space="preserve">  - </w:t>
      </w:r>
      <w:hyperlink r:id="rId5" w:history="1"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eastAsia="uk-UA"/>
          </w:rPr>
          <w:t>https://av</w:t>
        </w:r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val="en-US" w:eastAsia="uk-UA"/>
          </w:rPr>
          <w:t>t</w:t>
        </w:r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eastAsia="uk-UA"/>
          </w:rPr>
          <w:t>or.ua</w:t>
        </w:r>
      </w:hyperlink>
    </w:p>
    <w:p w:rsidR="0098445F" w:rsidRPr="007831B1" w:rsidRDefault="0098445F" w:rsidP="005356B4">
      <w:pPr>
        <w:spacing w:after="322" w:line="580" w:lineRule="atLeast"/>
        <w:jc w:val="both"/>
        <w:textAlignment w:val="baseline"/>
        <w:rPr>
          <w:rFonts w:ascii="ProbaPro" w:eastAsia="Times New Roman" w:hAnsi="ProbaPro" w:cs="Times New Roman"/>
          <w:color w:val="000000"/>
          <w:sz w:val="39"/>
          <w:szCs w:val="39"/>
          <w:lang w:val="ru-RU" w:eastAsia="uk-UA"/>
        </w:rPr>
      </w:pPr>
      <w:r w:rsidRPr="0098445F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 ПАТ Інститут інформаційних те</w:t>
      </w:r>
      <w:r w:rsidR="00055590">
        <w:rPr>
          <w:rFonts w:ascii="ProbaPro" w:eastAsia="Times New Roman" w:hAnsi="ProbaPro" w:cs="Times New Roman"/>
          <w:color w:val="000000"/>
          <w:sz w:val="39"/>
          <w:szCs w:val="39"/>
          <w:lang w:eastAsia="uk-UA"/>
        </w:rPr>
        <w:t>хнологій</w:t>
      </w:r>
      <w:r w:rsidR="007831B1" w:rsidRPr="007831B1">
        <w:rPr>
          <w:rFonts w:ascii="ProbaPro" w:eastAsia="Times New Roman" w:hAnsi="ProbaPro" w:cs="Times New Roman"/>
          <w:color w:val="000000"/>
          <w:sz w:val="39"/>
          <w:szCs w:val="39"/>
          <w:lang w:val="ru-RU" w:eastAsia="uk-UA"/>
        </w:rPr>
        <w:t xml:space="preserve"> - </w:t>
      </w:r>
      <w:hyperlink r:id="rId6" w:history="1"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eastAsia="uk-UA"/>
          </w:rPr>
          <w:t>https://</w:t>
        </w:r>
        <w:proofErr w:type="spellStart"/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val="en-US" w:eastAsia="uk-UA"/>
          </w:rPr>
          <w:t>iit</w:t>
        </w:r>
        <w:proofErr w:type="spellEnd"/>
        <w:r w:rsidR="007831B1" w:rsidRPr="007831B1">
          <w:rPr>
            <w:rStyle w:val="a5"/>
            <w:rFonts w:ascii="ProbaPro" w:eastAsia="Times New Roman" w:hAnsi="ProbaPro" w:cs="Times New Roman"/>
            <w:sz w:val="39"/>
            <w:szCs w:val="39"/>
            <w:lang w:val="ru-RU" w:eastAsia="uk-UA"/>
          </w:rPr>
          <w:t>.</w:t>
        </w:r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val="en-US" w:eastAsia="uk-UA"/>
          </w:rPr>
          <w:t>com</w:t>
        </w:r>
        <w:proofErr w:type="spellStart"/>
        <w:r w:rsidR="007831B1" w:rsidRPr="005B2786">
          <w:rPr>
            <w:rStyle w:val="a5"/>
            <w:rFonts w:ascii="ProbaPro" w:eastAsia="Times New Roman" w:hAnsi="ProbaPro" w:cs="Times New Roman"/>
            <w:sz w:val="39"/>
            <w:szCs w:val="39"/>
            <w:lang w:eastAsia="uk-UA"/>
          </w:rPr>
          <w:t>.ua</w:t>
        </w:r>
        <w:proofErr w:type="spellEnd"/>
      </w:hyperlink>
    </w:p>
    <w:p w:rsidR="003F75FA" w:rsidRPr="007831B1" w:rsidRDefault="003F75FA" w:rsidP="005356B4">
      <w:pPr>
        <w:jc w:val="both"/>
        <w:rPr>
          <w:lang w:val="ru-RU"/>
        </w:rPr>
      </w:pPr>
    </w:p>
    <w:sectPr w:rsidR="003F75FA" w:rsidRPr="007831B1" w:rsidSect="003F7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7A99"/>
    <w:multiLevelType w:val="multilevel"/>
    <w:tmpl w:val="3B1E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45F"/>
    <w:rsid w:val="00055590"/>
    <w:rsid w:val="00304E76"/>
    <w:rsid w:val="003525E3"/>
    <w:rsid w:val="003F75FA"/>
    <w:rsid w:val="004953CA"/>
    <w:rsid w:val="005236CC"/>
    <w:rsid w:val="005356B4"/>
    <w:rsid w:val="006314E3"/>
    <w:rsid w:val="006C7ECA"/>
    <w:rsid w:val="007831B1"/>
    <w:rsid w:val="0087438D"/>
    <w:rsid w:val="0098445F"/>
    <w:rsid w:val="00BD5E38"/>
    <w:rsid w:val="00BF6241"/>
    <w:rsid w:val="00C270A8"/>
    <w:rsid w:val="00C65231"/>
    <w:rsid w:val="00D04B22"/>
    <w:rsid w:val="00DC655D"/>
    <w:rsid w:val="00FA419A"/>
    <w:rsid w:val="00FD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FA"/>
  </w:style>
  <w:style w:type="paragraph" w:styleId="1">
    <w:name w:val="heading 1"/>
    <w:basedOn w:val="a"/>
    <w:link w:val="10"/>
    <w:uiPriority w:val="9"/>
    <w:qFormat/>
    <w:rsid w:val="0098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4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445F"/>
    <w:rPr>
      <w:b/>
      <w:bCs/>
    </w:rPr>
  </w:style>
  <w:style w:type="character" w:styleId="a5">
    <w:name w:val="Hyperlink"/>
    <w:basedOn w:val="a0"/>
    <w:uiPriority w:val="99"/>
    <w:unhideWhenUsed/>
    <w:rsid w:val="00783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.com.ua" TargetMode="External"/><Relationship Id="rId5" Type="http://schemas.openxmlformats.org/officeDocument/2006/relationships/hyperlink" Target="https://avtor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2800zv-BezkorovaynaS</dc:creator>
  <cp:lastModifiedBy>user</cp:lastModifiedBy>
  <cp:revision>7</cp:revision>
  <cp:lastPrinted>2021-05-19T08:13:00Z</cp:lastPrinted>
  <dcterms:created xsi:type="dcterms:W3CDTF">2021-05-19T10:20:00Z</dcterms:created>
  <dcterms:modified xsi:type="dcterms:W3CDTF">2021-05-19T10:36:00Z</dcterms:modified>
</cp:coreProperties>
</file>