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>
      <w:pPr>
        <w:spacing w:lineRule="auto" w:line="240" w:after="120" w:beforeAutospacing="0" w:afterAutospacing="0"/>
        <w:contextualSpacing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(відповідно до пункту 4</w:t>
      </w:r>
      <w:r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after="120" w:beforeAutospacing="0" w:afterAutospacing="0"/>
        <w:ind w:firstLine="425" w:left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hAnsi="Times New Roman"/>
          <w:sz w:val="24"/>
          <w:szCs w:val="24"/>
          <w:lang w:eastAsia="ru-RU"/>
        </w:rPr>
        <w:t>Державна казначейська служба України; м. Київ; код за ЄДРПОУ – 37567646; категорія замовника – орган державної влади.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after="120" w:beforeAutospacing="0" w:afterAutospacing="0"/>
        <w:ind w:firstLine="425" w:left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 w:val="1"/>
          <w:sz w:val="24"/>
          <w:szCs w:val="24"/>
        </w:rPr>
        <w:t>50730000-1 ‒ Послуги з ремонту і технічного обслуговування охолоджувальних установок (Технічне обслуговування та поточний ремонт кондиціонерів)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after="120" w:beforeAutospacing="0" w:afterAutospacing="0"/>
        <w:ind w:firstLine="425"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 xml:space="preserve">Ідентифікатор закупівлі: </w:t>
      </w:r>
      <w:r>
        <w:rPr>
          <w:rFonts w:ascii="Times New Roman" w:hAnsi="Times New Roman"/>
          <w:color w:val="000000"/>
          <w:sz w:val="24"/>
          <w:szCs w:val="24"/>
        </w:rPr>
        <w:t>UA-2026-06-22-012934-a.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after="0" w:beforeAutospacing="0" w:afterAutospacing="0"/>
        <w:ind w:firstLine="425" w:left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 та з урахуванням нормативно-правових актів, що регулюють питання, пов’язані з технічним обслуговуванням побутових кондиціонерів середньої потужності. 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before="120" w:after="0" w:beforeAutospacing="0" w:afterAutospacing="0"/>
        <w:ind w:firstLine="425" w:left="0"/>
        <w:contextualSpacing w:val="0"/>
        <w:jc w:val="both"/>
        <w:rPr>
          <w:rFonts w:ascii="Times New Roman" w:hAnsi="Times New Roman"/>
          <w:b w:val="1"/>
          <w:sz w:val="24"/>
          <w:szCs w:val="24"/>
          <w:lang w:eastAsia="ru-RU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 xml:space="preserve">Обґрунтування розміру бюджетного призначення: </w:t>
      </w:r>
      <w:r>
        <w:rPr>
          <w:rFonts w:ascii="Times New Roman" w:hAnsi="Times New Roman"/>
          <w:sz w:val="24"/>
          <w:szCs w:val="24"/>
          <w:lang w:eastAsia="ru-RU"/>
        </w:rPr>
        <w:t>розмір бюджетного призначення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для послуг із </w:t>
      </w:r>
      <w:r>
        <w:rPr>
          <w:rFonts w:ascii="Times New Roman" w:hAnsi="Times New Roman"/>
          <w:sz w:val="24"/>
          <w:szCs w:val="24"/>
          <w:lang w:eastAsia="ru-RU"/>
        </w:rPr>
        <w:t>технічного обслуговування кондиціонерів відповідно до розрахунку видатків до кошторису на 2026 рік становить 142002,00 грн з ПДВ.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before="120" w:after="120" w:beforeAutospacing="0" w:afterAutospacing="0"/>
        <w:ind w:firstLine="425"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 xml:space="preserve">Очікувана вартість предмета закупівлі: </w:t>
      </w:r>
      <w:r>
        <w:rPr>
          <w:rFonts w:ascii="Times New Roman" w:hAnsi="Times New Roman"/>
          <w:color w:val="000000"/>
          <w:sz w:val="24"/>
          <w:szCs w:val="24"/>
        </w:rPr>
        <w:t>142002</w:t>
      </w:r>
      <w:r>
        <w:rPr>
          <w:rFonts w:ascii="Times New Roman" w:hAnsi="Times New Roman"/>
          <w:sz w:val="24"/>
          <w:szCs w:val="24"/>
          <w:lang w:eastAsia="ru-RU"/>
        </w:rPr>
        <w:t>,00 грн з ПДВ.</w:t>
      </w:r>
    </w:p>
    <w:p>
      <w:pPr>
        <w:pStyle w:val="P1"/>
        <w:numPr>
          <w:ilvl w:val="0"/>
          <w:numId w:val="1"/>
        </w:numPr>
        <w:tabs>
          <w:tab w:val="left" w:pos="851" w:leader="none"/>
        </w:tabs>
        <w:spacing w:lineRule="auto" w:line="240" w:after="0" w:beforeAutospacing="0" w:afterAutospacing="0"/>
        <w:ind w:firstLine="425" w:left="0"/>
        <w:contextualSpacing w:val="0"/>
        <w:jc w:val="both"/>
        <w:rPr>
          <w:rFonts w:ascii="Times New Roman" w:hAnsi="Times New Roman"/>
          <w:b w:val="1"/>
          <w:sz w:val="24"/>
          <w:szCs w:val="24"/>
          <w:lang w:eastAsia="ru-RU"/>
        </w:rPr>
      </w:pPr>
      <w:r>
        <w:rPr>
          <w:rFonts w:ascii="Times New Roman" w:hAnsi="Times New Roman"/>
          <w:b w:val="1"/>
          <w:sz w:val="24"/>
          <w:szCs w:val="24"/>
          <w:lang w:eastAsia="ru-RU"/>
        </w:rPr>
        <w:t>Обґрунтування очікуваної вартості предмета закупівлі:</w:t>
      </w:r>
    </w:p>
    <w:p>
      <w:pPr>
        <w:widowControl w:val="1"/>
        <w:spacing w:lineRule="auto" w:line="240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Для проведення процедури закупівлі послуг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«50730000-1 ‒ Послуги з ремонту і технічного обслуговування охолоджувальних установок (Технічне обслуговування та поточний ремонт кондиціонерів)»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(далі – послуги) для забезпечення потреби в щорічному обслуговуванні кондиціонерів у 2026 році,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з метою здійснення розрахунку очікуваної вартості предмета закупівлі (далі – ОВ)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,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застосовано положення Методики визначення очікуваної вартості предмета закупівлі під час здійснення публічних закупівель у Державній казначейській службі України, затвердженої наказом Державної казначейської служби України від 10.01.2025 № 9 (далі – Методика). </w:t>
      </w:r>
    </w:p>
    <w:p>
      <w:pPr>
        <w:pStyle w:val="P1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З метою розрахунку очікуваної вартості послуг</w:t>
      </w:r>
      <w:r>
        <w:rPr>
          <w:rFonts w:ascii="Times New Roman" w:hAnsi="Times New Roman"/>
          <w:smallCaps w:val="0"/>
          <w:sz w:val="24"/>
          <w:szCs w:val="22"/>
          <w:cs w:val="0"/>
          <w:spacing w:val="0"/>
          <w:w w:val="100"/>
          <w:position w:val="0"/>
          <w:snapToGrid w:val="1"/>
        </w:rPr>
        <w:t xml:space="preserve"> </w:t>
      </w:r>
      <w:r>
        <w:rPr>
          <w:rFonts w:ascii="Times New Roman" w:hAnsi="Times New Roman"/>
          <w:sz w:val="24"/>
          <w:szCs w:val="24"/>
        </w:rPr>
        <w:t>проаналізовано інформацію про вартість аналогічних послуг у фахових підприємств, яка розміщена в мережі інтернет у вільному доступі та відібрано ринкові ціни представників ринку.</w:t>
      </w:r>
    </w:p>
    <w:p>
      <w:pPr>
        <w:pStyle w:val="P1"/>
        <w:spacing w:lineRule="auto" w:line="240" w:beforeAutospacing="0" w:afterAutospacing="0"/>
        <w:ind w:firstLine="567"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Розрахунок ОВ закупівлі послуг здійснювався з використанням 3 цінових пропозицій. Результат розрахунку ОВ за результатами аналізу зазначених цінових пропозицій такий: </w:t>
      </w:r>
    </w:p>
    <w:p>
      <w:pPr>
        <w:pStyle w:val="P2"/>
        <w:spacing w:before="0" w:after="240" w:beforeAutospacing="0" w:afterAutospacing="0"/>
        <w:jc w:val="both"/>
        <w:rPr>
          <w:color w:val="000000"/>
        </w:rPr>
      </w:pPr>
      <w:r>
        <w:t>ОВ = (Ц</w:t>
      </w:r>
      <w:r>
        <w:rPr>
          <w:vertAlign w:val="subscript"/>
        </w:rPr>
        <w:t>1</w:t>
      </w:r>
      <w:r>
        <w:t xml:space="preserve"> + Ц</w:t>
      </w:r>
      <w:r>
        <w:rPr>
          <w:vertAlign w:val="subscript"/>
        </w:rPr>
        <w:t>2</w:t>
      </w:r>
      <w:r>
        <w:t xml:space="preserve"> + Ц</w:t>
      </w:r>
      <w:r>
        <w:rPr>
          <w:vertAlign w:val="subscript"/>
        </w:rPr>
        <w:t>3</w:t>
      </w:r>
      <w:r>
        <w:t>)/3 = (11</w:t>
      </w:r>
      <w:r>
        <w:rPr>
          <w:lang w:val="en-US"/>
        </w:rPr>
        <w:t>7453</w:t>
      </w:r>
      <w:r>
        <w:t>,00 + 1</w:t>
      </w:r>
      <w:r>
        <w:rPr>
          <w:lang w:val="en-US"/>
        </w:rPr>
        <w:t>32300</w:t>
      </w:r>
      <w:r>
        <w:t>,00 + 1</w:t>
      </w:r>
      <w:r>
        <w:rPr>
          <w:lang w:val="en-US"/>
        </w:rPr>
        <w:t>46853</w:t>
      </w:r>
      <w:r>
        <w:t>,00)/3</w:t>
      </w:r>
      <w:r>
        <w:rPr>
          <w:lang w:val="en-US"/>
        </w:rPr>
        <w:t xml:space="preserve"> </w:t>
      </w:r>
      <w:r>
        <w:t xml:space="preserve">= </w:t>
      </w:r>
      <w:r>
        <w:rPr>
          <w:lang w:val="en-US"/>
        </w:rPr>
        <w:t>426006</w:t>
      </w:r>
      <w:r>
        <w:t>,</w:t>
      </w:r>
      <w:r>
        <w:rPr>
          <w:lang w:val="en-US"/>
        </w:rPr>
        <w:t xml:space="preserve">00/3 </w:t>
      </w:r>
      <w:r>
        <w:t>= 142002,00 грн</w:t>
      </w:r>
    </w:p>
    <w:p>
      <w:pPr>
        <w:pStyle w:val="P2"/>
        <w:spacing w:before="0" w:after="0" w:beforeAutospacing="0" w:afterAutospacing="0"/>
        <w:ind w:firstLine="567"/>
        <w:jc w:val="both"/>
        <w:rPr>
          <w:b w:val="1"/>
          <w:color w:val="000000"/>
        </w:rPr>
      </w:pPr>
      <w:r>
        <w:rPr>
          <w:color w:val="000000"/>
        </w:rPr>
        <w:t xml:space="preserve">Таким чином, ОВ закупівлі послуг на 2026 рік становить </w:t>
      </w:r>
      <w:r>
        <w:rPr>
          <w:b w:val="1"/>
        </w:rPr>
        <w:t>142002,00</w:t>
      </w:r>
      <w:r>
        <w:t xml:space="preserve"> </w:t>
      </w:r>
      <w:r>
        <w:rPr>
          <w:b w:val="1"/>
          <w:color w:val="000000"/>
        </w:rPr>
        <w:t>грн.</w:t>
      </w:r>
    </w:p>
    <w:p>
      <w:pPr>
        <w:spacing w:lineRule="auto" w:line="240" w:after="0" w:beforeAutospacing="0" w:afterAutospacing="0"/>
        <w:ind w:firstLine="567"/>
        <w:jc w:val="both"/>
        <w:rPr>
          <w:lang w:val="ru-RU" w:eastAsia="ru-RU"/>
        </w:rPr>
      </w:pPr>
      <w:bookmarkStart w:id="0" w:name="_GoBack"/>
      <w:bookmarkEnd w:id="0"/>
    </w:p>
    <w:sectPr>
      <w:type w:val="nextPage"/>
      <w:pgSz w:w="11906" w:h="16838" w:code="0"/>
      <w:pgMar w:left="1418" w:right="567" w:top="567" w:bottom="567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9FA68A2"/>
    <w:multiLevelType w:val="hybridMultilevel"/>
    <w:lvl w:ilvl="0" w:tplc="48183A3A">
      <w:start w:val="1"/>
      <w:numFmt w:val="decimal"/>
      <w:suff w:val="tab"/>
      <w:lvlText w:val="%1."/>
      <w:lvlJc w:val="left"/>
      <w:pPr>
        <w:ind w:hanging="360" w:left="786"/>
      </w:pPr>
      <w:rPr>
        <w:b w:val="1"/>
        <w:color w:val="auto"/>
      </w:rPr>
    </w:lvl>
    <w:lvl w:ilvl="1" w:tplc="04220019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3447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5607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1">
    <w:nsid w:val="75D1378B"/>
    <w:multiLevelType w:val="multilevel"/>
    <w:lvl w:ilvl="0">
      <w:start w:val="1"/>
      <w:numFmt w:val="decimal"/>
      <w:suff w:val="tab"/>
      <w:lvlText w:val="%1."/>
      <w:lvlJc w:val="left"/>
      <w:pPr>
        <w:ind w:hanging="360" w:left="1287"/>
      </w:pPr>
      <w:rPr>
        <w:sz w:val="25"/>
        <w:szCs w:val="25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1647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647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2007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007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367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2367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727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727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uk-UA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link w:val="C3"/>
    <w:qFormat/>
    <w:pPr>
      <w:ind w:left="720"/>
      <w:contextualSpacing w:val="1"/>
    </w:pPr>
    <w:rPr>
      <w:rFonts w:ascii="Calibri" w:hAnsi="Calibri"/>
    </w:rPr>
  </w:style>
  <w:style w:type="paragraph" w:styleId="P2">
    <w:name w:val="a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eastAsia="uk-UA"/>
    </w:rPr>
  </w:style>
  <w:style w:type="paragraph" w:styleId="P3">
    <w:name w:val="a5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Абзац списку Знак"/>
    <w:link w:val="P1"/>
    <w:rPr>
      <w:rFonts w:ascii="Calibri" w:hAnsi="Calibri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Company>HP Inc.</Company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2800-shvetss</dc:creator>
  <dcterms:created xsi:type="dcterms:W3CDTF">2026-05-22T07:59:00Z</dcterms:created>
  <cp:lastModifiedBy>2800-askod</cp:lastModifiedBy>
  <cp:lastPrinted>2022-01-28T08:42:00Z</cp:lastPrinted>
  <dcterms:modified xsi:type="dcterms:W3CDTF">2026-06-23T08:08:11Z</dcterms:modified>
  <cp:revision>5</cp:revision>
</cp:coreProperties>
</file>