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2"/>
          <w:sz w:val="22"/>
          <w:color w:val="00000A"/>
        </w:rPr>
      </w:pPr>
      <w:r>
        <w:rPr/>
      </w:r>
      <w:r/>
    </w:p>
    <w:p>
      <w:pPr>
        <w:pStyle w:val="Normal"/>
        <w:spacing w:lineRule="auto" w:line="240" w:before="0" w:after="0"/>
        <w:ind w:left="-1418" w:hanging="0"/>
        <w:jc w:val="center"/>
      </w:pP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b/>
          <w:bCs/>
          <w:sz w:val="26"/>
          <w:szCs w:val="26"/>
          <w:lang w:eastAsia="ru-RU"/>
        </w:rPr>
        <w:t xml:space="preserve"> </w:t>
      </w:r>
      <w:r>
        <w:rPr>
          <w:rFonts w:eastAsia="Times New Roman" w:cs="Times New Roman" w:ascii="Times New Roman" w:hAnsi="Times New Roman"/>
          <w:b/>
          <w:bCs/>
          <w:sz w:val="26"/>
          <w:szCs w:val="26"/>
          <w:lang w:eastAsia="ru-RU"/>
        </w:rPr>
        <w:t>Управління  Державної  казначейської служби України у Глибоцькому районі Чернівецької області</w:t>
      </w:r>
      <w:r/>
    </w:p>
    <w:p>
      <w:pPr>
        <w:pStyle w:val="Normal"/>
        <w:spacing w:lineRule="auto" w:line="240" w:before="0" w:after="0"/>
        <w:ind w:left="-1418" w:hanging="0"/>
        <w:jc w:val="center"/>
        <w:rPr>
          <w:sz w:val="26"/>
          <w:b/>
          <w:sz w:val="26"/>
          <w:b/>
          <w:szCs w:val="26"/>
          <w:bCs/>
        </w:rPr>
      </w:pPr>
      <w:r>
        <w:rPr>
          <w:rFonts w:eastAsia="Times New Roman" w:cs="Times New Roman" w:ascii="Times New Roman" w:hAnsi="Times New Roman"/>
          <w:b/>
          <w:bCs/>
          <w:sz w:val="26"/>
          <w:szCs w:val="26"/>
          <w:lang w:eastAsia="ru-RU"/>
        </w:rPr>
        <w:t xml:space="preserve">              </w:t>
      </w:r>
      <w:r>
        <w:rPr>
          <w:rFonts w:eastAsia="Times New Roman" w:cs="Times New Roman" w:ascii="Times New Roman" w:hAnsi="Times New Roman"/>
          <w:b/>
          <w:bCs/>
          <w:sz w:val="26"/>
          <w:szCs w:val="26"/>
          <w:lang w:eastAsia="ru-RU"/>
        </w:rPr>
        <w:t>(УДКСУ у Глибоцькому районі Чернівецької області)</w:t>
      </w:r>
      <w:r/>
    </w:p>
    <w:p>
      <w:pPr>
        <w:pStyle w:val="Normal"/>
        <w:spacing w:lineRule="auto" w:line="240" w:before="0" w:after="0"/>
        <w:jc w:val="center"/>
        <w:rPr>
          <w:sz w:val="20"/>
          <w:i/>
          <w:b/>
          <w:sz w:val="20"/>
          <w:i/>
          <w:b/>
          <w:szCs w:val="20"/>
          <w:rFonts w:ascii="Times New Roman" w:hAnsi="Times New Roman" w:eastAsia="Times New Roman" w:cs="Times New Roman"/>
          <w:color w:val="00000A"/>
        </w:rPr>
      </w:pPr>
      <w:r>
        <w:rPr>
          <w:rFonts w:eastAsia="Times New Roman" w:cs="Times New Roman" w:ascii="Times New Roman" w:hAnsi="Times New Roman"/>
          <w:b/>
          <w:i/>
          <w:sz w:val="20"/>
          <w:szCs w:val="20"/>
        </w:rPr>
      </w:r>
      <w:r/>
    </w:p>
    <w:p>
      <w:pPr>
        <w:pStyle w:val="Normal"/>
        <w:spacing w:lineRule="auto" w:line="240" w:before="280" w:after="0"/>
        <w:jc w:val="center"/>
        <w:rPr>
          <w:sz w:val="26"/>
          <w:sz w:val="26"/>
          <w:szCs w:val="26"/>
        </w:rPr>
      </w:pPr>
      <w:r>
        <w:rPr>
          <w:rFonts w:eastAsia="Times New Roman" w:cs="Times New Roman" w:ascii="Times New Roman" w:hAnsi="Times New Roman"/>
          <w:b/>
          <w:sz w:val="26"/>
          <w:szCs w:val="26"/>
        </w:rPr>
        <w:t xml:space="preserve">ОБҐРУНТУВАННЯ </w:t>
      </w:r>
      <w:r/>
    </w:p>
    <w:p>
      <w:pPr>
        <w:pStyle w:val="Normal"/>
        <w:spacing w:lineRule="auto" w:line="240" w:before="0" w:after="280"/>
        <w:jc w:val="center"/>
        <w:rPr>
          <w:sz w:val="26"/>
          <w:sz w:val="26"/>
          <w:szCs w:val="26"/>
        </w:rPr>
      </w:pPr>
      <w:r>
        <w:rPr>
          <w:rFonts w:eastAsia="Times New Roman" w:cs="Times New Roman" w:ascii="Times New Roman" w:hAnsi="Times New Roman"/>
          <w:sz w:val="26"/>
          <w:szCs w:val="26"/>
        </w:rPr>
        <w:t>технічних та якісних характеристик</w:t>
      </w:r>
      <w:r>
        <w:rPr>
          <w:rFonts w:eastAsia="Times New Roman" w:cs="Times New Roman" w:ascii="Times New Roman" w:hAnsi="Times New Roman"/>
          <w:b/>
          <w:bCs/>
          <w:sz w:val="26"/>
          <w:szCs w:val="26"/>
        </w:rPr>
        <w:t xml:space="preserve"> закупівлі електричної енергії</w:t>
      </w:r>
      <w:r>
        <w:rPr>
          <w:rFonts w:eastAsia="Times New Roman" w:cs="Times New Roman" w:ascii="Times New Roman" w:hAnsi="Times New Roman"/>
          <w:b/>
          <w:sz w:val="26"/>
          <w:szCs w:val="26"/>
        </w:rPr>
        <w:t xml:space="preserve"> з оплатою  за послугу з розподілу електричної енергії через постачальника, </w:t>
      </w:r>
      <w:r>
        <w:rPr>
          <w:rFonts w:eastAsia="Times New Roman" w:cs="Times New Roman" w:ascii="Times New Roman" w:hAnsi="Times New Roman"/>
          <w:sz w:val="26"/>
          <w:szCs w:val="26"/>
        </w:rPr>
        <w:t>розміру бюджетного призначення, очікуваної вартості предмета закупівлі</w:t>
      </w:r>
      <w:r/>
    </w:p>
    <w:p>
      <w:pPr>
        <w:pStyle w:val="Normal"/>
        <w:spacing w:lineRule="auto" w:line="240" w:before="280" w:after="280"/>
        <w:jc w:val="both"/>
      </w:pPr>
      <w:r>
        <w:rPr>
          <w:rFonts w:eastAsia="Times New Roman" w:cs="Times New Roman" w:ascii="Times New Roman" w:hAnsi="Times New Roman"/>
          <w:b/>
          <w:i/>
          <w:sz w:val="24"/>
          <w:szCs w:val="24"/>
        </w:rPr>
        <w:t>(оприлюднюється на виконання постанови КМУ № 710 від 11.10.2016 «Про ефективне використання державних коштів» (зі змінами))</w:t>
      </w:r>
      <w:r/>
    </w:p>
    <w:p>
      <w:pPr>
        <w:pStyle w:val="Normal"/>
        <w:tabs>
          <w:tab w:val="left" w:pos="851" w:leader="none"/>
        </w:tabs>
        <w:spacing w:lineRule="auto" w:line="240" w:before="0" w:after="120"/>
        <w:ind w:left="-142" w:firstLine="142"/>
        <w:jc w:val="both"/>
        <w:rPr>
          <w:sz w:val="26"/>
          <w:sz w:val="26"/>
          <w:szCs w:val="26"/>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eastAsia="Times New Roman" w:ascii="Times New Roman" w:hAnsi="Times New Roman"/>
          <w:sz w:val="24"/>
          <w:szCs w:val="24"/>
          <w:lang w:eastAsia="ru-RU"/>
        </w:rPr>
        <w:t>Управління Державної казначейської служби України у Глибоцькому районі Чернівецької області;  вул. 10-ї річниці Незалежності України, 7А, смт.Глибока, Чернівецька обл., 60400; код за ЄДРПОУ –36751529; категорія замовника – орган державної влади.</w:t>
      </w:r>
      <w:r/>
    </w:p>
    <w:p>
      <w:pPr>
        <w:pStyle w:val="Normal"/>
        <w:tabs>
          <w:tab w:val="left" w:pos="851" w:leader="none"/>
        </w:tabs>
        <w:spacing w:lineRule="auto" w:line="240" w:before="0" w:after="120"/>
        <w:ind w:left="-142" w:firstLine="142"/>
        <w:jc w:val="both"/>
      </w:pPr>
      <w:r>
        <w:rPr>
          <w:rFonts w:ascii="Times New Roman" w:hAnsi="Times New Roman"/>
          <w:b/>
          <w:bCs/>
          <w:sz w:val="24"/>
          <w:szCs w:val="24"/>
        </w:rPr>
        <w:t xml:space="preserve">   </w:t>
      </w:r>
      <w:r>
        <w:rPr>
          <w:rFonts w:ascii="Times New Roman" w:hAnsi="Times New Roman"/>
          <w:b/>
          <w:bCs/>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hAnsi="Times New Roman"/>
          <w:sz w:val="24"/>
          <w:szCs w:val="24"/>
        </w:rPr>
        <w:t xml:space="preserve"> </w:t>
      </w:r>
      <w:r>
        <w:rPr>
          <w:rFonts w:ascii="Times New Roman" w:hAnsi="Times New Roman"/>
          <w:iCs/>
          <w:spacing w:val="4"/>
          <w:sz w:val="24"/>
        </w:rPr>
        <w:t>Електрична енергія (Електрична енергія з оплатою за послугу з розподілу електричної енергії через постачальника ) код ДК 021:2015 - 09310000-5 - Електрична енергія</w:t>
      </w:r>
      <w:r>
        <w:rPr>
          <w:rStyle w:val="Style15"/>
          <w:rFonts w:ascii="Times New Roman" w:hAnsi="Times New Roman"/>
          <w:b w:val="false"/>
          <w:bCs w:val="false"/>
          <w:color w:val="000000"/>
          <w:sz w:val="24"/>
          <w:szCs w:val="24"/>
        </w:rPr>
        <w:t>.</w:t>
      </w:r>
      <w:r>
        <w:rPr>
          <w:rFonts w:ascii="Times New Roman" w:hAnsi="Times New Roman"/>
          <w:color w:val="000000"/>
          <w:sz w:val="24"/>
          <w:szCs w:val="24"/>
        </w:rPr>
        <w:t xml:space="preserve"> </w:t>
      </w:r>
      <w:r/>
    </w:p>
    <w:p>
      <w:pPr>
        <w:pStyle w:val="Normal"/>
        <w:tabs>
          <w:tab w:val="left" w:pos="851" w:leader="none"/>
        </w:tabs>
        <w:spacing w:lineRule="auto" w:line="240" w:before="0" w:after="120"/>
        <w:jc w:val="both"/>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 xml:space="preserve">Вид та ідентифікатор закупівлі: </w:t>
      </w:r>
      <w:r>
        <w:rPr>
          <w:rFonts w:eastAsia="Times New Roman" w:ascii="Times New Roman" w:hAnsi="Times New Roman"/>
          <w:sz w:val="24"/>
          <w:szCs w:val="24"/>
          <w:lang w:eastAsia="ru-RU"/>
        </w:rPr>
        <w:t xml:space="preserve">Відкриті торги з особливостями,  </w:t>
      </w:r>
      <w:r>
        <w:rPr>
          <w:rFonts w:eastAsia="Times New Roman" w:ascii="Times New Roman" w:hAnsi="Times New Roman"/>
          <w:b/>
          <w:bCs/>
          <w:color w:val="000000"/>
          <w:sz w:val="24"/>
          <w:szCs w:val="24"/>
          <w:lang w:eastAsia="ru-RU"/>
        </w:rPr>
        <w:t xml:space="preserve">UA-2024-01-05-005263-a </w:t>
      </w:r>
      <w:r/>
    </w:p>
    <w:p>
      <w:pPr>
        <w:pStyle w:val="Normal"/>
        <w:tabs>
          <w:tab w:val="left" w:pos="851" w:leader="none"/>
        </w:tabs>
        <w:spacing w:lineRule="auto" w:line="240" w:before="0" w:after="0"/>
        <w:ind w:left="-142" w:firstLine="142"/>
        <w:jc w:val="both"/>
      </w:pPr>
      <w:r>
        <w:rPr>
          <w:rFonts w:ascii="Times New Roman" w:hAnsi="Times New Roman"/>
          <w:b/>
        </w:rPr>
        <w:t xml:space="preserve">    </w:t>
      </w:r>
      <w:r>
        <w:rPr>
          <w:rFonts w:ascii="Times New Roman" w:hAnsi="Times New Roman"/>
          <w:b/>
        </w:rPr>
        <w:t>Очікувана вартість та о</w:t>
      </w:r>
      <w:r>
        <w:rPr>
          <w:rFonts w:eastAsia="Times New Roman" w:ascii="Times New Roman" w:hAnsi="Times New Roman"/>
          <w:b/>
          <w:sz w:val="24"/>
          <w:szCs w:val="24"/>
          <w:lang w:eastAsia="ru-RU"/>
        </w:rPr>
        <w:t>бґрунтування очікуваної вартості предм</w:t>
      </w:r>
      <w:r>
        <w:rPr>
          <w:rFonts w:eastAsia="Times New Roman" w:ascii="Times New Roman" w:hAnsi="Times New Roman"/>
          <w:b/>
          <w:color w:val="000000"/>
          <w:sz w:val="24"/>
          <w:szCs w:val="24"/>
          <w:lang w:eastAsia="ru-RU"/>
        </w:rPr>
        <w:t xml:space="preserve">ета закупівлі: </w:t>
      </w:r>
      <w:r>
        <w:rPr>
          <w:rFonts w:eastAsia="Times New Roman" w:ascii="Times New Roman" w:hAnsi="Times New Roman"/>
          <w:bCs/>
          <w:sz w:val="24"/>
          <w:szCs w:val="24"/>
          <w:lang w:eastAsia="ru-RU"/>
        </w:rPr>
        <w:t xml:space="preserve">         Очікувана вартість предмета закупівлі:</w:t>
      </w:r>
      <w:r>
        <w:rPr>
          <w:rFonts w:eastAsia="Times New Roman" w:ascii="Times New Roman" w:hAnsi="Times New Roman"/>
          <w:bCs/>
          <w:color w:val="000000"/>
          <w:lang w:eastAsia="ru-RU"/>
        </w:rPr>
        <w:t xml:space="preserve"> </w:t>
      </w:r>
      <w:r>
        <w:rPr>
          <w:rFonts w:eastAsia="Times New Roman" w:ascii="OpenSans-Regular;Arial;sans-ser" w:hAnsi="OpenSans-Regular;Arial;sans-ser"/>
          <w:bCs/>
          <w:color w:val="000000"/>
          <w:lang w:eastAsia="ru-RU"/>
        </w:rPr>
        <w:t>100 000,00</w:t>
      </w:r>
      <w:r>
        <w:rPr>
          <w:rFonts w:eastAsia="Times New Roman" w:ascii="Times New Roman" w:hAnsi="Times New Roman"/>
          <w:bCs/>
          <w:color w:val="000000"/>
          <w:lang w:eastAsia="ru-RU"/>
        </w:rPr>
        <w:t xml:space="preserve"> грн з ПДВ. </w:t>
      </w:r>
      <w:r/>
    </w:p>
    <w:p>
      <w:pPr>
        <w:pStyle w:val="ListParagraph"/>
        <w:widowControl/>
        <w:tabs>
          <w:tab w:val="left" w:pos="284" w:leader="none"/>
        </w:tabs>
        <w:bidi w:val="0"/>
        <w:spacing w:lineRule="auto" w:line="240" w:before="0" w:after="0"/>
        <w:ind w:left="-113" w:right="0" w:firstLine="283"/>
        <w:jc w:val="both"/>
      </w:pPr>
      <w:r>
        <w:rPr>
          <w:rFonts w:eastAsia="Times New Roman" w:ascii="Times New Roman" w:hAnsi="Times New Roman"/>
          <w:sz w:val="24"/>
          <w:szCs w:val="24"/>
          <w:lang w:eastAsia="ru-RU"/>
        </w:rPr>
        <w:t xml:space="preserve">Визначення очікуваної вартості предмета закупівлі обумовлено аналізом споживання (річного та місячного) електричної енергії за 2023 календарний рік (бюджетний період). Замовником здійснено розрахунок очікуваної вартості методом аналізу ринку електричної енергії на сайті Оператора ринку </w:t>
      </w:r>
      <w:hyperlink r:id="rId2">
        <w:r>
          <w:rPr>
            <w:rStyle w:val="Style16"/>
            <w:rFonts w:eastAsia="Times New Roman" w:ascii="Times New Roman" w:hAnsi="Times New Roman"/>
            <w:sz w:val="24"/>
            <w:szCs w:val="24"/>
            <w:lang w:eastAsia="ru-RU"/>
          </w:rPr>
          <w:t>https://www.oree.com.ua/</w:t>
        </w:r>
      </w:hyperlink>
      <w:r>
        <w:rPr>
          <w:rFonts w:eastAsia="Times New Roman" w:ascii="Times New Roman" w:hAnsi="Times New Roman"/>
          <w:sz w:val="24"/>
          <w:szCs w:val="24"/>
          <w:lang w:eastAsia="ru-RU"/>
        </w:rPr>
        <w:t xml:space="preserve"> та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p>
    <w:p>
      <w:pPr>
        <w:pStyle w:val="Normal"/>
        <w:widowControl/>
        <w:tabs>
          <w:tab w:val="left" w:pos="1276" w:leader="none"/>
        </w:tabs>
        <w:bidi w:val="0"/>
        <w:spacing w:lineRule="auto" w:line="240" w:before="0" w:after="0"/>
        <w:ind w:left="-113" w:right="0" w:hanging="0"/>
        <w:jc w:val="both"/>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При цьому  розрахунок  очікуваної вартості проводився також  згідно з аналізом цін електропостачальників на електричну енергію </w:t>
      </w:r>
      <w:r>
        <w:rPr>
          <w:rFonts w:ascii="Times New Roman" w:hAnsi="Times New Roman"/>
          <w:iCs/>
          <w:spacing w:val="4"/>
          <w:sz w:val="24"/>
        </w:rPr>
        <w:t>з оплатою за послугу з розподілу електричної енергії через постачальника на дату формування очікуваної вартості предмета закупівлі. До ціни</w:t>
      </w:r>
      <w:r>
        <w:rPr>
          <w:rFonts w:eastAsia="Times New Roman" w:cs="Times New Roman" w:ascii="Times New Roman" w:hAnsi="Times New Roman"/>
          <w:sz w:val="24"/>
          <w:szCs w:val="24"/>
        </w:rPr>
        <w:t xml:space="preserve"> електричної енергії  включена вартість  електричної енергії,  закуповуваної електропостачальником на оптовому ринку електричної енергії «на добу наперед», послуги з передачі електричної енергії за регульованим тарифом, послуги з розподілу електричної енергії за регульованим тарифом та всі визначені законодавством податки та збори.</w:t>
      </w:r>
      <w:r/>
    </w:p>
    <w:p>
      <w:pPr>
        <w:pStyle w:val="Normal"/>
        <w:tabs>
          <w:tab w:val="left" w:pos="1276" w:leader="none"/>
        </w:tabs>
        <w:spacing w:lineRule="auto" w:line="240" w:before="0" w:after="0"/>
        <w:ind w:firstLine="567"/>
        <w:jc w:val="both"/>
        <w:rPr>
          <w:sz w:val="24"/>
          <w:u w:val="single"/>
          <w:sz w:val="24"/>
          <w:szCs w:val="24"/>
          <w:rFonts w:ascii="Times New Roman" w:hAnsi="Times New Roman" w:eastAsia="Times New Roman" w:cs="Times New Roman"/>
          <w:color w:val="00000A"/>
        </w:rPr>
      </w:pPr>
      <w:r>
        <w:rPr>
          <w:rFonts w:eastAsia="Times New Roman" w:cs="Times New Roman" w:ascii="Times New Roman" w:hAnsi="Times New Roman"/>
          <w:sz w:val="24"/>
          <w:szCs w:val="24"/>
          <w:u w:val="single"/>
        </w:rPr>
      </w:r>
      <w:r/>
    </w:p>
    <w:p>
      <w:pPr>
        <w:pStyle w:val="Normal"/>
        <w:tabs>
          <w:tab w:val="left" w:pos="142" w:leader="none"/>
        </w:tabs>
        <w:spacing w:lineRule="auto" w:line="240" w:before="0" w:after="0"/>
        <w:ind w:firstLine="142"/>
        <w:jc w:val="both"/>
        <w:rPr>
          <w:sz w:val="24"/>
          <w:b/>
          <w:sz w:val="24"/>
          <w:b/>
          <w:szCs w:val="24"/>
          <w:rFonts w:ascii="Times New Roman" w:hAnsi="Times New Roman" w:cs="Times New Roman"/>
        </w:rPr>
      </w:pPr>
      <w:r>
        <w:rPr>
          <w:rFonts w:cs="Times New Roman" w:ascii="Times New Roman" w:hAnsi="Times New Roman"/>
          <w:b/>
          <w:sz w:val="24"/>
          <w:szCs w:val="24"/>
        </w:rPr>
        <w:t xml:space="preserve">Нормативно-правове регулювання. </w:t>
      </w:r>
      <w:r>
        <w:rPr>
          <w:rFonts w:cs="Times New Roman" w:ascii="Times New Roman" w:hAnsi="Times New Roman"/>
          <w:sz w:val="24"/>
          <w:szCs w:val="24"/>
        </w:rPr>
        <w:t>Закупівля електричної енергії, технічні та якісні характеристики предмета закупівлі регулюються та встановлюються</w:t>
      </w:r>
      <w:r>
        <w:rPr>
          <w:rFonts w:cs="Times New Roman" w:ascii="Times New Roman" w:hAnsi="Times New Roman"/>
          <w:b/>
          <w:sz w:val="24"/>
          <w:szCs w:val="24"/>
        </w:rPr>
        <w:t xml:space="preserve"> :</w:t>
      </w:r>
      <w:r/>
    </w:p>
    <w:p>
      <w:pPr>
        <w:pStyle w:val="Normal"/>
        <w:tabs>
          <w:tab w:val="left" w:pos="993" w:leader="none"/>
          <w:tab w:val="left" w:pos="1560" w:leader="none"/>
        </w:tabs>
        <w:spacing w:lineRule="auto" w:line="240" w:before="0" w:after="0"/>
        <w:ind w:right="-2" w:hanging="0"/>
        <w:jc w:val="both"/>
      </w:pPr>
      <w:r>
        <w:rPr>
          <w:rFonts w:eastAsia="Times New Roman" w:cs="Times New Roman" w:ascii="Times New Roman" w:hAnsi="Times New Roman"/>
          <w:sz w:val="24"/>
          <w:szCs w:val="24"/>
        </w:rPr>
        <w:t>Законом України «Про ринок електричної енергії» від 13.04.2017 № 2019-VIII (далі- Закон);</w:t>
      </w:r>
      <w:r/>
    </w:p>
    <w:p>
      <w:pPr>
        <w:pStyle w:val="Normal"/>
        <w:tabs>
          <w:tab w:val="left" w:pos="993" w:leader="none"/>
          <w:tab w:val="left" w:pos="1560" w:leader="none"/>
        </w:tabs>
        <w:spacing w:lineRule="auto" w:line="240" w:before="0" w:after="0"/>
        <w:ind w:right="-2" w:hanging="0"/>
        <w:jc w:val="both"/>
      </w:pPr>
      <w:r>
        <w:rPr>
          <w:rFonts w:eastAsia="Times New Roman" w:cs="Times New Roman" w:ascii="Times New Roman" w:hAnsi="Times New Roman"/>
          <w:sz w:val="24"/>
          <w:szCs w:val="24"/>
        </w:rPr>
        <w:t>Законом України «Про публічні закупівлі» від 25.12.2015 №922-VIII ( далі –Закон про закупівлі);</w:t>
      </w:r>
      <w:r/>
    </w:p>
    <w:p>
      <w:pPr>
        <w:pStyle w:val="Normal"/>
        <w:tabs>
          <w:tab w:val="left" w:pos="993" w:leader="none"/>
          <w:tab w:val="left" w:pos="1560" w:leader="none"/>
        </w:tabs>
        <w:spacing w:lineRule="auto" w:line="240" w:before="0" w:after="0"/>
        <w:ind w:right="-2" w:hanging="0"/>
        <w:jc w:val="both"/>
      </w:pPr>
      <w:r>
        <w:rPr>
          <w:rFonts w:eastAsia="Times New Roman" w:cs="Times New Roman" w:ascii="Times New Roman" w:hAnsi="Times New Roman"/>
          <w:sz w:val="24"/>
          <w:szCs w:val="24"/>
        </w:rPr>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r/>
    </w:p>
    <w:p>
      <w:pPr>
        <w:pStyle w:val="Normal"/>
        <w:tabs>
          <w:tab w:val="left" w:pos="993" w:leader="none"/>
          <w:tab w:val="left" w:pos="1560" w:leader="none"/>
        </w:tabs>
        <w:spacing w:lineRule="auto" w:line="240" w:before="0" w:after="0"/>
        <w:ind w:right="-2" w:hanging="0"/>
        <w:jc w:val="both"/>
      </w:pPr>
      <w:r>
        <w:rPr>
          <w:rFonts w:eastAsia="Times New Roman" w:cs="Times New Roman" w:ascii="Times New Roman" w:hAnsi="Times New Roman"/>
          <w:sz w:val="24"/>
          <w:szCs w:val="24"/>
        </w:rPr>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r/>
    </w:p>
    <w:p>
      <w:pPr>
        <w:pStyle w:val="Normal"/>
        <w:widowControl/>
        <w:tabs>
          <w:tab w:val="left" w:pos="993" w:leader="none"/>
          <w:tab w:val="left" w:pos="1560" w:leader="none"/>
        </w:tabs>
        <w:bidi w:val="0"/>
        <w:spacing w:lineRule="auto" w:line="240" w:before="0" w:after="0"/>
        <w:ind w:left="0" w:right="0" w:hanging="0"/>
        <w:jc w:val="both"/>
      </w:pP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Правилами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r/>
    </w:p>
    <w:p>
      <w:pPr>
        <w:pStyle w:val="Normal"/>
        <w:widowControl/>
        <w:tabs>
          <w:tab w:val="left" w:pos="284" w:leader="none"/>
          <w:tab w:val="left" w:pos="993" w:leader="none"/>
          <w:tab w:val="left" w:pos="1560" w:leader="none"/>
        </w:tabs>
        <w:bidi w:val="0"/>
        <w:spacing w:lineRule="auto" w:line="240" w:before="0" w:after="0"/>
        <w:ind w:left="0" w:right="0" w:hanging="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іншими нормативно-правовими актами, прийнятими на виконання Закону України «Про ринок електричної енергії» від 13.04.2017 № 2019-VIII;</w:t>
      </w:r>
      <w:r/>
    </w:p>
    <w:p>
      <w:pPr>
        <w:pStyle w:val="Normal"/>
        <w:tabs>
          <w:tab w:val="left" w:pos="284" w:leader="none"/>
          <w:tab w:val="left" w:pos="993" w:leader="none"/>
          <w:tab w:val="left" w:pos="1560" w:leader="none"/>
        </w:tabs>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іншими нормативно-правовими актами, що стосуються предмета закупівлі.    </w:t>
      </w:r>
      <w:r/>
    </w:p>
    <w:p>
      <w:pPr>
        <w:pStyle w:val="Normal"/>
        <w:tabs>
          <w:tab w:val="left" w:pos="284" w:leader="none"/>
          <w:tab w:val="left" w:pos="993" w:leader="none"/>
          <w:tab w:val="left" w:pos="1560" w:leader="none"/>
        </w:tabs>
        <w:spacing w:lineRule="auto" w:line="240" w:before="0" w:after="0"/>
        <w:jc w:val="both"/>
        <w:rPr>
          <w:sz w:val="24"/>
          <w:sz w:val="24"/>
          <w:szCs w:val="24"/>
          <w:rFonts w:ascii="Times New Roman" w:hAnsi="Times New Roman" w:eastAsia="Times New Roman" w:cs="Times New Roman"/>
          <w:color w:val="00000A"/>
        </w:rPr>
      </w:pPr>
      <w:r>
        <w:rPr>
          <w:rFonts w:eastAsia="Times New Roman" w:cs="Times New Roman" w:ascii="Times New Roman" w:hAnsi="Times New Roman"/>
          <w:sz w:val="24"/>
          <w:szCs w:val="24"/>
        </w:rPr>
      </w:r>
      <w:r/>
    </w:p>
    <w:p>
      <w:pPr>
        <w:pStyle w:val="Normal"/>
        <w:spacing w:lineRule="auto" w:line="240" w:before="0" w:after="0"/>
        <w:ind w:firstLine="567"/>
        <w:jc w:val="both"/>
        <w:rPr>
          <w:sz w:val="24"/>
          <w:sz w:val="24"/>
          <w:szCs w:val="24"/>
          <w:rFonts w:ascii="Times New Roman" w:hAnsi="Times New Roman" w:cs="Times New Roman"/>
        </w:rPr>
      </w:pPr>
      <w:r>
        <w:rPr>
          <w:rFonts w:cs="Times New Roman" w:ascii="Times New Roman" w:hAnsi="Times New Roman"/>
          <w:b/>
          <w:sz w:val="24"/>
          <w:szCs w:val="24"/>
        </w:rPr>
        <w:t xml:space="preserve">Загальні положення. </w:t>
      </w:r>
      <w:r>
        <w:rPr>
          <w:rFonts w:cs="Times New Roman" w:ascii="Times New Roman" w:hAnsi="Times New Roman"/>
          <w:sz w:val="24"/>
          <w:szCs w:val="24"/>
        </w:rPr>
        <w:t>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 за договором постачання електричної енергії споживачу.</w:t>
      </w:r>
      <w:r/>
    </w:p>
    <w:p>
      <w:pPr>
        <w:pStyle w:val="Normal"/>
        <w:spacing w:lineRule="auto" w:line="240" w:before="0" w:after="0"/>
        <w:ind w:firstLine="567"/>
        <w:jc w:val="both"/>
        <w:rPr>
          <w:sz w:val="24"/>
          <w:sz w:val="24"/>
          <w:szCs w:val="24"/>
          <w:rFonts w:ascii="Times New Roman" w:hAnsi="Times New Roman" w:cs="Times New Roman"/>
        </w:rPr>
      </w:pPr>
      <w:r>
        <w:rPr>
          <w:rFonts w:cs="Times New Roman" w:ascii="Times New Roman" w:hAnsi="Times New Roman"/>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r>
        <w:rPr>
          <w:rFonts w:cs="Times New Roman" w:ascii="Times New Roman" w:hAnsi="Times New Roman"/>
          <w:sz w:val="24"/>
          <w:szCs w:val="24"/>
          <w:u w:val="single"/>
        </w:rPr>
        <w:t>Електрична енергія/Ліцензування/Реєстри ліцензіатів (</w:t>
      </w:r>
      <w:r>
        <w:rPr>
          <w:rFonts w:cs="Times New Roman" w:ascii="Times New Roman" w:hAnsi="Times New Roman"/>
          <w:sz w:val="24"/>
          <w:szCs w:val="24"/>
        </w:rPr>
        <w:t>вид діяльності – постачання електричнох енергії).</w:t>
      </w:r>
      <w:r/>
    </w:p>
    <w:p>
      <w:pPr>
        <w:pStyle w:val="ListParagraph"/>
        <w:tabs>
          <w:tab w:val="left" w:pos="851" w:leader="none"/>
        </w:tabs>
        <w:spacing w:lineRule="auto" w:line="240" w:before="0" w:after="0"/>
        <w:ind w:left="0" w:firstLine="567"/>
        <w:jc w:val="both"/>
        <w:rPr>
          <w:sz w:val="24"/>
          <w:sz w:val="24"/>
          <w:szCs w:val="24"/>
          <w:rFonts w:ascii="Times New Roman" w:hAnsi="Times New Roman" w:eastAsia="Times New Roman"/>
          <w:lang w:eastAsia="ru-RU"/>
        </w:rPr>
      </w:pPr>
      <w:r>
        <w:rPr>
          <w:rFonts w:eastAsia="Times New Roman" w:ascii="Times New Roman" w:hAnsi="Times New Roman"/>
          <w:sz w:val="24"/>
          <w:szCs w:val="24"/>
          <w:lang w:eastAsia="ru-RU"/>
        </w:rPr>
        <w:t>Електропостачальник повинен забезпечити поставку електричної енергії на об»єкт замовника УДКСУ у Глибоцькому районі Чернівецької області, який знаходиться  за адресою  вул. 10-ї річниці Незалежності України, 7А, смт.Глибока, Чернівецька обл., 60400.</w:t>
      </w:r>
      <w:r/>
    </w:p>
    <w:p>
      <w:pPr>
        <w:pStyle w:val="Normal"/>
        <w:spacing w:lineRule="auto" w:line="240" w:before="0" w:after="0"/>
        <w:ind w:firstLine="567"/>
        <w:jc w:val="both"/>
        <w:rPr>
          <w:sz w:val="24"/>
          <w:sz w:val="24"/>
          <w:szCs w:val="24"/>
          <w:rFonts w:ascii="Times New Roman" w:hAnsi="Times New Roman" w:cs="Times New Roman"/>
          <w:color w:val="00000A"/>
        </w:rPr>
      </w:pPr>
      <w:r>
        <w:rPr>
          <w:rFonts w:cs="Times New Roman" w:ascii="Times New Roman" w:hAnsi="Times New Roman"/>
          <w:sz w:val="24"/>
          <w:szCs w:val="24"/>
        </w:rPr>
      </w:r>
      <w:r/>
    </w:p>
    <w:p>
      <w:pPr>
        <w:pStyle w:val="ListParagraph"/>
        <w:tabs>
          <w:tab w:val="left" w:pos="851" w:leader="none"/>
        </w:tabs>
        <w:spacing w:lineRule="auto" w:line="240" w:before="0" w:after="0"/>
        <w:ind w:left="0" w:firstLine="567"/>
        <w:jc w:val="both"/>
        <w:rPr>
          <w:sz w:val="24"/>
          <w:sz w:val="24"/>
          <w:szCs w:val="24"/>
          <w:rFonts w:ascii="Times New Roman" w:hAnsi="Times New Roman" w:eastAsia="Times New Roman"/>
          <w:lang w:eastAsia="ru-RU"/>
        </w:rPr>
      </w:pPr>
      <w:r>
        <w:rPr>
          <w:rFonts w:eastAsia="Times New Roman" w:ascii="Times New Roman" w:hAnsi="Times New Roman"/>
          <w:b/>
          <w:sz w:val="24"/>
          <w:szCs w:val="24"/>
          <w:lang w:eastAsia="ru-RU"/>
        </w:rPr>
        <w:t xml:space="preserve">Обґрунтування технічних характеристик. </w:t>
      </w:r>
      <w:r>
        <w:rPr>
          <w:rFonts w:eastAsia="Times New Roman" w:ascii="Times New Roman" w:hAnsi="Times New Roman"/>
          <w:sz w:val="24"/>
          <w:szCs w:val="24"/>
          <w:lang w:eastAsia="ru-RU"/>
        </w:rPr>
        <w:t>Термін постачання – до 31.12.2024 року (включно).</w:t>
      </w:r>
      <w:r/>
    </w:p>
    <w:p>
      <w:pPr>
        <w:pStyle w:val="ListParagraph"/>
        <w:tabs>
          <w:tab w:val="left" w:pos="851" w:leader="none"/>
        </w:tabs>
        <w:spacing w:lineRule="auto" w:line="240" w:before="0" w:after="0"/>
        <w:ind w:left="0" w:firstLine="567"/>
        <w:jc w:val="both"/>
        <w:rPr>
          <w:sz w:val="24"/>
          <w:sz w:val="24"/>
          <w:szCs w:val="24"/>
          <w:rFonts w:ascii="Times New Roman" w:hAnsi="Times New Roman" w:eastAsia="Times New Roman"/>
          <w:lang w:eastAsia="ru-RU"/>
        </w:rPr>
      </w:pPr>
      <w:r>
        <w:rPr>
          <w:rFonts w:eastAsia="Times New Roman" w:ascii="Times New Roman" w:hAnsi="Times New Roman"/>
          <w:sz w:val="24"/>
          <w:szCs w:val="24"/>
          <w:lang w:eastAsia="ru-RU"/>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 необхідний для  забезпечення діяльності та власних потреб об’єктів замовника, враховуючи обсяги споживання попереднього календарного року, та враховуючи бюджетні призначення на 2024 рік , становить </w:t>
      </w:r>
      <w:r>
        <w:rPr>
          <w:rFonts w:eastAsia="Times New Roman" w:ascii="Times New Roman" w:hAnsi="Times New Roman"/>
          <w:b/>
          <w:sz w:val="24"/>
          <w:szCs w:val="24"/>
          <w:lang w:eastAsia="ru-RU"/>
        </w:rPr>
        <w:t xml:space="preserve">12240кВт/год </w:t>
      </w:r>
      <w:r>
        <w:rPr>
          <w:rFonts w:eastAsia="Times New Roman" w:ascii="Times New Roman" w:hAnsi="Times New Roman"/>
          <w:sz w:val="24"/>
          <w:szCs w:val="24"/>
          <w:lang w:eastAsia="ru-RU"/>
        </w:rPr>
        <w:t>на 2024 рік.</w:t>
      </w:r>
      <w:r/>
    </w:p>
    <w:p>
      <w:pPr>
        <w:pStyle w:val="ListParagraph"/>
        <w:tabs>
          <w:tab w:val="left" w:pos="851" w:leader="none"/>
        </w:tabs>
        <w:spacing w:lineRule="auto" w:line="240" w:before="0" w:after="0"/>
        <w:ind w:left="0" w:firstLine="567"/>
        <w:jc w:val="both"/>
        <w:rPr>
          <w:sz w:val="24"/>
          <w:sz w:val="24"/>
          <w:szCs w:val="24"/>
          <w:rFonts w:ascii="Times New Roman" w:hAnsi="Times New Roman" w:eastAsia="Times New Roman" w:cs="Times New Roman"/>
          <w:color w:val="00000A"/>
          <w:lang w:eastAsia="ru-RU"/>
        </w:rPr>
      </w:pPr>
      <w:r>
        <w:rPr>
          <w:rFonts w:eastAsia="Times New Roman" w:ascii="Times New Roman" w:hAnsi="Times New Roman"/>
          <w:sz w:val="24"/>
          <w:szCs w:val="24"/>
          <w:lang w:eastAsia="ru-RU"/>
        </w:rPr>
      </w:r>
      <w:r/>
    </w:p>
    <w:p>
      <w:pPr>
        <w:pStyle w:val="Normal"/>
        <w:tabs>
          <w:tab w:val="left" w:pos="596" w:leader="none"/>
        </w:tabs>
        <w:spacing w:before="0" w:after="0"/>
        <w:ind w:firstLine="567"/>
        <w:jc w:val="both"/>
        <w:rPr>
          <w:sz w:val="24"/>
          <w:sz w:val="24"/>
          <w:szCs w:val="24"/>
          <w:rFonts w:ascii="Times New Roman" w:hAnsi="Times New Roman" w:cs="Times New Roman"/>
        </w:rPr>
      </w:pPr>
      <w:r>
        <w:rPr>
          <w:rFonts w:eastAsia="Times New Roman" w:ascii="Times New Roman" w:hAnsi="Times New Roman"/>
          <w:b/>
          <w:sz w:val="24"/>
          <w:szCs w:val="24"/>
          <w:lang w:eastAsia="ru-RU"/>
        </w:rPr>
        <w:t xml:space="preserve">Обґрунтування якісних характеристик. </w:t>
      </w:r>
      <w:r>
        <w:rPr>
          <w:rFonts w:cs="Times New Roman" w:ascii="Times New Roman" w:hAnsi="Times New Roman"/>
          <w:sz w:val="24"/>
          <w:szCs w:val="24"/>
        </w:rPr>
        <w:t>Якість електричної енергії, повинна відповідати нормам чинного законодавства України. Законом України «Про ринок електричної енергії» встановлено, що регулятор (Національна комісія, що здійснює державне регулювання у сферах енергетики та комунальних послуг) визначає перелік показників якості електропостачання,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та затверджує їх величини.</w:t>
      </w:r>
      <w:r/>
    </w:p>
    <w:p>
      <w:pPr>
        <w:pStyle w:val="Normal"/>
        <w:tabs>
          <w:tab w:val="left" w:pos="596" w:leader="none"/>
        </w:tabs>
        <w:spacing w:before="0" w:after="0"/>
        <w:ind w:firstLine="567"/>
        <w:jc w:val="both"/>
        <w:rPr>
          <w:sz w:val="24"/>
          <w:sz w:val="24"/>
          <w:szCs w:val="24"/>
          <w:rFonts w:ascii="Times New Roman" w:hAnsi="Times New Roman" w:cs="Times New Roman"/>
        </w:rPr>
      </w:pPr>
      <w:r>
        <w:rPr>
          <w:rFonts w:cs="Times New Roman" w:ascii="Times New Roman" w:hAnsi="Times New Roman"/>
          <w:sz w:val="24"/>
          <w:szCs w:val="24"/>
        </w:rPr>
        <w:tab/>
        <w:t>Постановою «Про затвердження Кодексу систем розподілу» № 310 від 14.03.2018  визначено, що Оператор системи передачі та оператори систем розподілу забезпечують якість електричної енергії відповідно до укладених договорів.</w:t>
      </w:r>
      <w:r/>
    </w:p>
    <w:p>
      <w:pPr>
        <w:pStyle w:val="Normal"/>
        <w:tabs>
          <w:tab w:val="left" w:pos="596" w:leader="none"/>
        </w:tabs>
        <w:spacing w:before="0" w:after="0"/>
        <w:ind w:firstLine="567"/>
        <w:jc w:val="both"/>
        <w:rPr>
          <w:sz w:val="24"/>
          <w:sz w:val="24"/>
          <w:szCs w:val="24"/>
          <w:rFonts w:ascii="Times New Roman" w:hAnsi="Times New Roman" w:cs="Times New Roman"/>
        </w:rPr>
      </w:pPr>
      <w:r>
        <w:rPr>
          <w:rFonts w:cs="Times New Roman" w:ascii="Times New Roman" w:hAnsi="Times New Roman"/>
          <w:sz w:val="24"/>
          <w:szCs w:val="24"/>
        </w:rPr>
        <w:tab/>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r/>
    </w:p>
    <w:p>
      <w:pPr>
        <w:pStyle w:val="Normal"/>
        <w:widowControl w:val="false"/>
        <w:tabs>
          <w:tab w:val="left" w:pos="596" w:leader="none"/>
        </w:tabs>
        <w:spacing w:lineRule="auto" w:line="240" w:before="0" w:after="0"/>
        <w:ind w:firstLine="567"/>
        <w:jc w:val="both"/>
        <w:rPr>
          <w:sz w:val="24"/>
          <w:sz w:val="24"/>
          <w:szCs w:val="24"/>
          <w:rFonts w:ascii="Times New Roman" w:hAnsi="Times New Roman" w:cs="Times New Roman"/>
        </w:rPr>
      </w:pPr>
      <w:r>
        <w:rPr>
          <w:rFonts w:cs="Times New Roman" w:ascii="Times New Roman" w:hAnsi="Times New Roman"/>
          <w:sz w:val="24"/>
          <w:szCs w:val="24"/>
        </w:rPr>
        <w:tab/>
        <w:t>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(далі — ДСТУ EN 50160:2014).</w:t>
      </w:r>
      <w:r/>
    </w:p>
    <w:p>
      <w:pPr>
        <w:pStyle w:val="ListParagraph"/>
        <w:tabs>
          <w:tab w:val="left" w:pos="851" w:leader="none"/>
        </w:tabs>
        <w:spacing w:lineRule="auto" w:line="240" w:before="0" w:after="0"/>
        <w:ind w:left="0" w:firstLine="567"/>
        <w:jc w:val="both"/>
      </w:pPr>
      <w:r>
        <w:rPr>
          <w:rFonts w:eastAsia="Times New Roman" w:ascii="Times New Roman" w:hAnsi="Times New Roman"/>
          <w:color w:val="1D1D1B"/>
          <w:sz w:val="24"/>
          <w:szCs w:val="24"/>
        </w:rPr>
        <w:t>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дотримуватись передбачених чинним законодавством вимог щодо застосування заходів із захисту довкілля.</w:t>
      </w:r>
      <w:r/>
    </w:p>
    <w:sectPr>
      <w:type w:val="nextPage"/>
      <w:pgSz w:w="11906" w:h="16838"/>
      <w:pgMar w:left="1417" w:right="850" w:header="0" w:top="567"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OpenSans-Regular">
    <w:altName w:val="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75e3f"/>
    <w:pPr>
      <w:widowControl/>
      <w:suppressAutoHyphens w:val="true"/>
      <w:bidi w:val="0"/>
      <w:spacing w:lineRule="auto" w:line="276" w:before="0" w:after="200"/>
      <w:jc w:val="left"/>
    </w:pPr>
    <w:rPr>
      <w:rFonts w:ascii="Calibri" w:hAnsi="Calibri" w:eastAsia="Calibri" w:cs=""/>
      <w:color w:val="00000A"/>
      <w:sz w:val="22"/>
      <w:szCs w:val="22"/>
      <w:lang w:val="uk-UA" w:eastAsia="en-US" w:bidi="ar-SA"/>
    </w:rPr>
  </w:style>
  <w:style w:type="character" w:styleId="DefaultParagraphFont" w:default="1">
    <w:name w:val="Default Paragraph Font"/>
    <w:uiPriority w:val="1"/>
    <w:semiHidden/>
    <w:unhideWhenUsed/>
    <w:rPr/>
  </w:style>
  <w:style w:type="character" w:styleId="Style14" w:customStyle="1">
    <w:name w:val="Абзац списка Знак"/>
    <w:uiPriority w:val="34"/>
    <w:qFormat/>
    <w:locked/>
    <w:rsid w:val="000b1f80"/>
    <w:rPr>
      <w:rFonts w:ascii="Calibri" w:hAnsi="Calibri" w:eastAsia="Calibri" w:cs="Times New Roman"/>
    </w:rPr>
  </w:style>
  <w:style w:type="character" w:styleId="ListLabel1" w:customStyle="1">
    <w:name w:val="ListLabel 1"/>
    <w:qFormat/>
    <w:rsid w:val="00491551"/>
    <w:rPr>
      <w:rFonts w:ascii="Times New Roman" w:hAnsi="Times New Roman"/>
      <w:b/>
      <w:color w:val="00000A"/>
      <w:sz w:val="24"/>
    </w:rPr>
  </w:style>
  <w:style w:type="character" w:styleId="ListLabel2" w:customStyle="1">
    <w:name w:val="ListLabel 2"/>
    <w:qFormat/>
    <w:rsid w:val="00491551"/>
    <w:rPr>
      <w:sz w:val="25"/>
      <w:szCs w:val="25"/>
    </w:rPr>
  </w:style>
  <w:style w:type="character" w:styleId="ListLabel3" w:customStyle="1">
    <w:name w:val="ListLabel 3"/>
    <w:qFormat/>
    <w:rsid w:val="00491551"/>
    <w:rPr>
      <w:rFonts w:ascii="Times New Roman" w:hAnsi="Times New Roman"/>
      <w:b/>
      <w:color w:val="00000A"/>
      <w:sz w:val="24"/>
    </w:rPr>
  </w:style>
  <w:style w:type="character" w:styleId="ListLabel4" w:customStyle="1">
    <w:name w:val="ListLabel 4"/>
    <w:qFormat/>
    <w:rsid w:val="00491551"/>
    <w:rPr>
      <w:b/>
      <w:color w:val="00000A"/>
      <w:sz w:val="26"/>
    </w:rPr>
  </w:style>
  <w:style w:type="character" w:styleId="ListLabel5" w:customStyle="1">
    <w:name w:val="ListLabel 5"/>
    <w:qFormat/>
    <w:rsid w:val="00491551"/>
    <w:rPr>
      <w:b/>
      <w:color w:val="00000A"/>
      <w:sz w:val="26"/>
    </w:rPr>
  </w:style>
  <w:style w:type="character" w:styleId="ListLabel6" w:customStyle="1">
    <w:name w:val="ListLabel 6"/>
    <w:qFormat/>
    <w:rsid w:val="00491551"/>
    <w:rPr>
      <w:b/>
      <w:color w:val="000000"/>
      <w:sz w:val="26"/>
    </w:rPr>
  </w:style>
  <w:style w:type="character" w:styleId="ListLabel7" w:customStyle="1">
    <w:name w:val="ListLabel 7"/>
    <w:qFormat/>
    <w:rsid w:val="00491551"/>
    <w:rPr>
      <w:b/>
      <w:color w:val="000000"/>
      <w:sz w:val="26"/>
    </w:rPr>
  </w:style>
  <w:style w:type="character" w:styleId="ListLabel8" w:customStyle="1">
    <w:name w:val="ListLabel 8"/>
    <w:qFormat/>
    <w:rsid w:val="00491551"/>
    <w:rPr>
      <w:b/>
      <w:color w:val="000000"/>
      <w:sz w:val="26"/>
    </w:rPr>
  </w:style>
  <w:style w:type="character" w:styleId="ListLabel9" w:customStyle="1">
    <w:name w:val="ListLabel 9"/>
    <w:qFormat/>
    <w:rsid w:val="00491551"/>
    <w:rPr>
      <w:b/>
      <w:color w:val="000000"/>
      <w:sz w:val="26"/>
    </w:rPr>
  </w:style>
  <w:style w:type="character" w:styleId="Style15" w:customStyle="1">
    <w:name w:val="Выделение жирным"/>
    <w:qFormat/>
    <w:rsid w:val="00491551"/>
    <w:rPr>
      <w:b/>
      <w:bCs/>
    </w:rPr>
  </w:style>
  <w:style w:type="character" w:styleId="ListLabel10" w:customStyle="1">
    <w:name w:val="ListLabel 10"/>
    <w:qFormat/>
    <w:rsid w:val="00491551"/>
    <w:rPr>
      <w:b/>
      <w:color w:val="000000"/>
      <w:sz w:val="24"/>
    </w:rPr>
  </w:style>
  <w:style w:type="character" w:styleId="Style16">
    <w:name w:val="Интернет-ссылка"/>
    <w:basedOn w:val="DefaultParagraphFont"/>
    <w:uiPriority w:val="99"/>
    <w:unhideWhenUsed/>
    <w:rsid w:val="00141dbb"/>
    <w:rPr>
      <w:color w:val="0000FF" w:themeColor="hyperlink"/>
      <w:u w:val="single"/>
      <w:lang w:val="zxx" w:eastAsia="zxx" w:bidi="zxx"/>
    </w:rPr>
  </w:style>
  <w:style w:type="character" w:styleId="ListLabel11">
    <w:name w:val="ListLabel 11"/>
    <w:rPr>
      <w:b/>
      <w:color w:val="000000"/>
      <w:sz w:val="24"/>
    </w:rPr>
  </w:style>
  <w:style w:type="character" w:styleId="ListLabel12">
    <w:name w:val="ListLabel 12"/>
    <w:rPr>
      <w:rFonts w:cs="Wingdings"/>
      <w:sz w:val="24"/>
      <w:u w:val="none"/>
    </w:rPr>
  </w:style>
  <w:style w:type="character" w:styleId="ListLabel13">
    <w:name w:val="ListLabel 13"/>
    <w:rPr>
      <w:rFonts w:cs="Wingdings 2"/>
      <w:u w:val="none"/>
    </w:rPr>
  </w:style>
  <w:style w:type="character" w:styleId="ListLabel14">
    <w:name w:val="ListLabel 14"/>
    <w:rPr>
      <w:rFonts w:cs="OpenSymbol"/>
      <w:u w:val="none"/>
    </w:rPr>
  </w:style>
  <w:style w:type="character" w:styleId="ListLabel15">
    <w:name w:val="ListLabel 15"/>
    <w:rPr>
      <w:rFonts w:cs="Wingdings"/>
      <w:u w:val="none"/>
    </w:rPr>
  </w:style>
  <w:style w:type="paragraph" w:styleId="Style17" w:customStyle="1">
    <w:name w:val="Заголовок"/>
    <w:basedOn w:val="Normal"/>
    <w:next w:val="Style18"/>
    <w:qFormat/>
    <w:rsid w:val="00491551"/>
    <w:pPr>
      <w:keepNext/>
      <w:spacing w:before="240" w:after="120"/>
    </w:pPr>
    <w:rPr>
      <w:rFonts w:ascii="Liberation Sans" w:hAnsi="Liberation Sans" w:eastAsia="Microsoft YaHei" w:cs="Arial"/>
      <w:sz w:val="28"/>
      <w:szCs w:val="28"/>
    </w:rPr>
  </w:style>
  <w:style w:type="paragraph" w:styleId="Style18">
    <w:name w:val="Основной текст"/>
    <w:basedOn w:val="Normal"/>
    <w:rsid w:val="00491551"/>
    <w:pPr>
      <w:spacing w:lineRule="auto" w:line="288" w:before="0" w:after="140"/>
    </w:pPr>
    <w:rPr/>
  </w:style>
  <w:style w:type="paragraph" w:styleId="Style19">
    <w:name w:val="Список"/>
    <w:basedOn w:val="Style18"/>
    <w:rsid w:val="00491551"/>
    <w:pPr/>
    <w:rPr>
      <w:rFonts w:cs="Arial"/>
    </w:rPr>
  </w:style>
  <w:style w:type="paragraph" w:styleId="Style20" w:customStyle="1">
    <w:name w:val="Название"/>
    <w:basedOn w:val="Normal"/>
    <w:qFormat/>
    <w:rsid w:val="00491551"/>
    <w:pPr>
      <w:suppressLineNumbers/>
      <w:spacing w:before="120" w:after="120"/>
    </w:pPr>
    <w:rPr>
      <w:rFonts w:cs="Arial"/>
      <w:i/>
      <w:iCs/>
      <w:sz w:val="24"/>
      <w:szCs w:val="24"/>
    </w:rPr>
  </w:style>
  <w:style w:type="paragraph" w:styleId="Style21">
    <w:name w:val="Указатель"/>
    <w:basedOn w:val="Normal"/>
    <w:pPr>
      <w:suppressLineNumbers/>
    </w:pPr>
    <w:rPr>
      <w:rFonts w:cs="Mangal"/>
    </w:rPr>
  </w:style>
  <w:style w:type="paragraph" w:styleId="Indexheading">
    <w:name w:val="index heading"/>
    <w:basedOn w:val="Normal"/>
    <w:qFormat/>
    <w:rsid w:val="00491551"/>
    <w:pPr>
      <w:suppressLineNumbers/>
    </w:pPr>
    <w:rPr>
      <w:rFonts w:cs="Arial"/>
    </w:rPr>
  </w:style>
  <w:style w:type="paragraph" w:styleId="ListParagraph">
    <w:name w:val="List Paragraph"/>
    <w:basedOn w:val="Normal"/>
    <w:uiPriority w:val="34"/>
    <w:qFormat/>
    <w:rsid w:val="000b1f80"/>
    <w:pPr>
      <w:spacing w:before="0" w:after="200"/>
      <w:ind w:left="720" w:hanging="0"/>
      <w:contextualSpacing/>
    </w:pPr>
    <w:rPr>
      <w:rFonts w:ascii="Calibri" w:hAnsi="Calibri" w:eastAsia="Calibri" w:cs="Times New Roman"/>
    </w:rPr>
  </w:style>
  <w:style w:type="paragraph" w:styleId="NormalWeb">
    <w:name w:val="Normal (Web)"/>
    <w:basedOn w:val="Normal"/>
    <w:qFormat/>
    <w:rsid w:val="00491551"/>
    <w:pPr>
      <w:spacing w:before="280" w:after="280"/>
    </w:pPr>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ee.com.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Application>LibreOffice/4.3.1.2$Windows_x86 LibreOffice_project/958349dc3b25111dbca392fbc281a05559ef6848</Application>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2024-02-01T07:31:00Z</dcterms:created>
  <dc:creator>2800-shvetss</dc:creator>
  <dc:language>uk-UA</dc:language>
  <cp:lastPrinted>2024-01-31T17:54:00Z</cp:lastPrinted>
  <dcterms:modified xsi:type="dcterms:W3CDTF">2024-02-01T17:05:14Z</dcterms:modified>
  <cp:revision>4</cp:revision>
</cp:coreProperties>
</file>