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FF" w:rsidRPr="00E05A3B" w:rsidRDefault="006D40FF" w:rsidP="000F2CD0">
      <w:pPr>
        <w:pStyle w:val="3"/>
        <w:spacing w:before="0" w:beforeAutospacing="0" w:after="0" w:afterAutospacing="0"/>
        <w:jc w:val="center"/>
        <w:rPr>
          <w:color w:val="161616"/>
          <w:sz w:val="28"/>
          <w:szCs w:val="28"/>
          <w:lang w:val="uk-UA"/>
        </w:rPr>
      </w:pPr>
      <w:r w:rsidRPr="00E05A3B">
        <w:rPr>
          <w:color w:val="161616"/>
          <w:sz w:val="28"/>
          <w:szCs w:val="28"/>
          <w:lang w:val="uk-UA"/>
        </w:rPr>
        <w:t xml:space="preserve">Звіт про результати публічного обговорення проєкту Антикорупційної програми </w:t>
      </w:r>
      <w:r w:rsidR="000F2CD0" w:rsidRPr="00E05A3B">
        <w:rPr>
          <w:color w:val="161616"/>
          <w:sz w:val="28"/>
          <w:szCs w:val="28"/>
          <w:lang w:val="uk-UA"/>
        </w:rPr>
        <w:t>Державної казначейської служби України</w:t>
      </w:r>
      <w:r w:rsidRPr="00E05A3B">
        <w:rPr>
          <w:color w:val="161616"/>
          <w:sz w:val="28"/>
          <w:szCs w:val="28"/>
          <w:lang w:val="uk-UA"/>
        </w:rPr>
        <w:t xml:space="preserve"> на 2023 – 2025 роки</w:t>
      </w:r>
    </w:p>
    <w:p w:rsidR="000F2CD0" w:rsidRPr="00E05A3B" w:rsidRDefault="000F2CD0" w:rsidP="000F2CD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990543" w:rsidRPr="00E05A3B" w:rsidRDefault="00990543" w:rsidP="005301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Державною казначейською службою України (далі – Казначейство) на виконання вимог </w:t>
      </w:r>
      <w:r w:rsidRPr="00E05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 2 розділу V Методології управління корупційними ризиками, затвердженої наказом Національного агентства з питань запобігання корупції </w:t>
      </w:r>
      <w:r w:rsidR="006509B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05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28.12.2021 № 830/21, зареєстрованим в Міністерстві юстиції України 17.02.2022 </w:t>
      </w:r>
      <w:r w:rsidR="00770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E05A3B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219/37555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 урахуванням положень постанови Кабінету Міністрів України від 03.11.2010 № 996 «Про забезпечення участі громадськості у формуванні та реалізації державної політики»</w:t>
      </w:r>
      <w:r w:rsidR="000A7FD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(із змінами)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 метою забезпечення прозорості, відкритості, участі громадського суспільства у підготовці Антикорупційної програми Державної казначейської служби України на 2023–2025 роки (далі – Антикорупційна програма) шляхом надання пропозицій,</w:t>
      </w:r>
      <w:r w:rsidR="005628DD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зауважень та доповнень до неї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14.04.2023 по 01.05.2023 організовано та проведено публічне обгов</w:t>
      </w:r>
      <w:r w:rsidR="000A7FD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орення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проєкту </w:t>
      </w:r>
      <w:r w:rsidR="000A7FD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Антикорупційної програми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(далі – Проєкт)</w:t>
      </w:r>
      <w:r w:rsidR="00105ACA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який було підготовлено Сектором з питань запобігання та виявлення корупції Казначейства та робочою групою з оцінювання корупційних ризиків у діяльності Державної казначейської служби України (далі – Робоча група)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30177" w:rsidRPr="00E05A3B" w:rsidRDefault="00530177" w:rsidP="0053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:rsidR="00990543" w:rsidRPr="00E05A3B" w:rsidRDefault="00990543" w:rsidP="0053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цією метою на вебпорталі Казначейства 14.04.2023 за посиланням </w:t>
      </w:r>
      <w:r w:rsidR="00931700" w:rsidRPr="00E05A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https://www.treasury.gov.ua/news/pro-publichne-hromadske-obhovorennia-proiektu-antykoruptsiinoi-prohramy-derzhavnoi-kaznacheiskoi-sluzhby-ukrainy-na-20232025-roky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розміщено повідомлення про початок </w:t>
      </w:r>
      <w:r w:rsidR="0093170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проведення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публічного обговорення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105ACA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відповідні матеріали (т</w:t>
      </w:r>
      <w:r w:rsidR="000A7FD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екст</w:t>
      </w:r>
      <w:r w:rsidR="00105ACA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Проєкту)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EA7944" w:rsidRPr="00E05A3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Клієнтам Казначейства, представникам громадських організацій, закладів освіти та наукових установ, громадським експертам та іншим зацікавленим особам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628DD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(далі – представники громадськості) </w:t>
      </w:r>
      <w:r w:rsidR="000A7FD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було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запропоновано долучитись до процесу </w:t>
      </w:r>
      <w:r w:rsidR="00105ACA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публічного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обговорення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30177" w:rsidRPr="00E05A3B" w:rsidRDefault="00530177" w:rsidP="0053017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A7944" w:rsidRPr="00E05A3B" w:rsidRDefault="00EA7944" w:rsidP="005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отримання консультацій з питань, що винесено на обговорення, надання пропозицій та зауважень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Проєкту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5628DD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також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заявок </w:t>
      </w:r>
      <w:r w:rsidRPr="00E05A3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щодо участі у підсумковому </w:t>
      </w:r>
      <w:r w:rsidRPr="006439C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засіданні з </w:t>
      </w:r>
      <w:r w:rsidR="00105ACA" w:rsidRPr="006439C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публічного </w:t>
      </w:r>
      <w:r w:rsidRPr="006439CA">
        <w:rPr>
          <w:rFonts w:ascii="Times New Roman" w:hAnsi="Times New Roman" w:cs="Times New Roman"/>
          <w:color w:val="000000"/>
          <w:sz w:val="27"/>
          <w:szCs w:val="27"/>
          <w:lang w:val="uk-UA"/>
        </w:rPr>
        <w:t>обговорення</w:t>
      </w:r>
      <w:r w:rsidR="00B61FA9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роєкту</w:t>
      </w:r>
      <w:r w:rsidR="00A93B50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1FA9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бул</w:t>
      </w:r>
      <w:r w:rsidR="005628DD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B61FA9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оприлюднен</w:t>
      </w:r>
      <w:r w:rsidR="005628DD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контактні дані відповідальних за проведення заходу осіб, електронні та поштові адреси, визначена дата підсумкового засідання (про час та порядок його проведення </w:t>
      </w:r>
      <w:r w:rsidR="006509B7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представників громадськості</w:t>
      </w:r>
      <w:r w:rsidR="006439C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додатково інформовано через повідомлення на вебпорталі Казначейства </w:t>
      </w:r>
      <w:r w:rsidR="00905F5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21.04.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</w:t>
      </w:r>
      <w:r w:rsidR="00905F5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посиланням </w:t>
      </w:r>
      <w:r w:rsidR="00905F5A" w:rsidRPr="006439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https://www.treasury.gov.ua/news/pro-publichne-hromadske-obhovorennia-proiektu-antykoruptsiinoi-prohramy-kaznacheistva-na-20232025-roky</w:t>
      </w:r>
      <w:r w:rsidRPr="006439C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30177" w:rsidRPr="00E05A3B" w:rsidRDefault="00530177" w:rsidP="005301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0"/>
          <w:szCs w:val="10"/>
          <w:lang w:val="uk-UA" w:eastAsia="uk-UA"/>
        </w:rPr>
      </w:pPr>
    </w:p>
    <w:p w:rsidR="00EA7944" w:rsidRPr="006439CA" w:rsidRDefault="00EA7944" w:rsidP="005301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 w:eastAsia="uk-UA"/>
        </w:rPr>
      </w:pPr>
      <w:r w:rsidRPr="006439CA">
        <w:rPr>
          <w:sz w:val="28"/>
          <w:szCs w:val="28"/>
          <w:lang w:val="uk-UA" w:eastAsia="uk-UA"/>
        </w:rPr>
        <w:t xml:space="preserve">У період з </w:t>
      </w:r>
      <w:r w:rsidR="00905F5A" w:rsidRPr="006439CA">
        <w:rPr>
          <w:sz w:val="28"/>
          <w:szCs w:val="28"/>
          <w:lang w:val="uk-UA" w:eastAsia="uk-UA"/>
        </w:rPr>
        <w:t>14.04.</w:t>
      </w:r>
      <w:r w:rsidRPr="006439CA">
        <w:rPr>
          <w:sz w:val="28"/>
          <w:szCs w:val="28"/>
          <w:lang w:val="uk-UA" w:eastAsia="uk-UA"/>
        </w:rPr>
        <w:t>202</w:t>
      </w:r>
      <w:r w:rsidR="00905F5A" w:rsidRPr="006439CA">
        <w:rPr>
          <w:sz w:val="28"/>
          <w:szCs w:val="28"/>
          <w:lang w:val="uk-UA" w:eastAsia="uk-UA"/>
        </w:rPr>
        <w:t>3</w:t>
      </w:r>
      <w:r w:rsidRPr="006439CA">
        <w:rPr>
          <w:sz w:val="28"/>
          <w:szCs w:val="28"/>
          <w:lang w:val="uk-UA" w:eastAsia="uk-UA"/>
        </w:rPr>
        <w:t xml:space="preserve"> по </w:t>
      </w:r>
      <w:r w:rsidR="00905F5A" w:rsidRPr="006439CA">
        <w:rPr>
          <w:sz w:val="28"/>
          <w:szCs w:val="28"/>
          <w:lang w:val="uk-UA" w:eastAsia="uk-UA"/>
        </w:rPr>
        <w:t>01.05.2023</w:t>
      </w:r>
      <w:r w:rsidRPr="006439CA">
        <w:rPr>
          <w:sz w:val="28"/>
          <w:szCs w:val="28"/>
          <w:lang w:val="uk-UA" w:eastAsia="uk-UA"/>
        </w:rPr>
        <w:t> </w:t>
      </w:r>
      <w:r w:rsidR="00905F5A" w:rsidRPr="006439CA">
        <w:rPr>
          <w:sz w:val="28"/>
          <w:szCs w:val="28"/>
          <w:lang w:val="uk-UA" w:eastAsia="uk-UA"/>
        </w:rPr>
        <w:t>на адресу Казначейства</w:t>
      </w:r>
      <w:r w:rsidR="00530177" w:rsidRPr="006439CA">
        <w:rPr>
          <w:sz w:val="28"/>
          <w:szCs w:val="28"/>
          <w:lang w:val="uk-UA" w:eastAsia="uk-UA"/>
        </w:rPr>
        <w:t xml:space="preserve">, у тому числі </w:t>
      </w:r>
      <w:r w:rsidR="00530177" w:rsidRPr="006439CA">
        <w:rPr>
          <w:sz w:val="28"/>
          <w:szCs w:val="28"/>
          <w:lang w:val="uk-UA"/>
        </w:rPr>
        <w:t>на електронні поштові скриньки (</w:t>
      </w:r>
      <w:hyperlink r:id="rId7" w:history="1">
        <w:r w:rsidR="006509B7" w:rsidRPr="006439C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PostnykovM@treasury.gov.ua</w:t>
        </w:r>
      </w:hyperlink>
      <w:r w:rsidR="00530177" w:rsidRPr="006439CA">
        <w:rPr>
          <w:sz w:val="28"/>
          <w:szCs w:val="28"/>
          <w:lang w:val="uk-UA"/>
        </w:rPr>
        <w:t>, </w:t>
      </w:r>
      <w:hyperlink r:id="rId8" w:history="1">
        <w:r w:rsidR="00530177" w:rsidRPr="006439C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anticorrupt@treasury.</w:t>
        </w:r>
        <w:r w:rsidR="006509B7" w:rsidRPr="006439C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="00530177" w:rsidRPr="006439C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gov.ua</w:t>
        </w:r>
      </w:hyperlink>
      <w:r w:rsidR="00530177" w:rsidRPr="006439CA">
        <w:rPr>
          <w:sz w:val="28"/>
          <w:szCs w:val="28"/>
          <w:lang w:val="uk-UA"/>
        </w:rPr>
        <w:t>) або на поштову адресу</w:t>
      </w:r>
      <w:r w:rsidR="00A93B50" w:rsidRPr="006439CA">
        <w:rPr>
          <w:sz w:val="28"/>
          <w:szCs w:val="28"/>
          <w:lang w:val="uk-UA"/>
        </w:rPr>
        <w:t>,</w:t>
      </w:r>
      <w:r w:rsidR="00530177" w:rsidRPr="006439CA">
        <w:rPr>
          <w:sz w:val="28"/>
          <w:szCs w:val="28"/>
          <w:lang w:val="uk-UA"/>
        </w:rPr>
        <w:t xml:space="preserve"> </w:t>
      </w:r>
      <w:r w:rsidR="00530177" w:rsidRPr="006439CA">
        <w:rPr>
          <w:sz w:val="28"/>
          <w:szCs w:val="28"/>
          <w:lang w:val="uk-UA" w:eastAsia="uk-UA"/>
        </w:rPr>
        <w:t xml:space="preserve">зауваження та пропозиції </w:t>
      </w:r>
      <w:r w:rsidR="000A7FD9" w:rsidRPr="006439CA">
        <w:rPr>
          <w:sz w:val="28"/>
          <w:szCs w:val="28"/>
          <w:lang w:val="uk-UA" w:eastAsia="uk-UA"/>
        </w:rPr>
        <w:t xml:space="preserve">від </w:t>
      </w:r>
      <w:r w:rsidR="000A7FD9" w:rsidRPr="006439CA">
        <w:rPr>
          <w:sz w:val="28"/>
          <w:szCs w:val="28"/>
          <w:lang w:val="uk-UA"/>
        </w:rPr>
        <w:t>представників громадськ</w:t>
      </w:r>
      <w:r w:rsidR="005628DD" w:rsidRPr="006439CA">
        <w:rPr>
          <w:sz w:val="28"/>
          <w:szCs w:val="28"/>
          <w:lang w:val="uk-UA"/>
        </w:rPr>
        <w:t>ості</w:t>
      </w:r>
      <w:r w:rsidR="000A7FD9" w:rsidRPr="006439CA">
        <w:rPr>
          <w:sz w:val="28"/>
          <w:szCs w:val="28"/>
          <w:lang w:val="uk-UA"/>
        </w:rPr>
        <w:t xml:space="preserve"> </w:t>
      </w:r>
      <w:r w:rsidR="000A7FD9" w:rsidRPr="006439CA">
        <w:rPr>
          <w:sz w:val="28"/>
          <w:szCs w:val="28"/>
          <w:lang w:val="uk-UA" w:eastAsia="uk-UA"/>
        </w:rPr>
        <w:t xml:space="preserve">до </w:t>
      </w:r>
      <w:r w:rsidR="00B61FA9" w:rsidRPr="006439CA">
        <w:rPr>
          <w:sz w:val="28"/>
          <w:szCs w:val="28"/>
          <w:lang w:val="uk-UA" w:eastAsia="uk-UA"/>
        </w:rPr>
        <w:t>П</w:t>
      </w:r>
      <w:r w:rsidR="000A7FD9" w:rsidRPr="006439CA">
        <w:rPr>
          <w:sz w:val="28"/>
          <w:szCs w:val="28"/>
          <w:lang w:val="uk-UA" w:eastAsia="uk-UA"/>
        </w:rPr>
        <w:t>роєкту</w:t>
      </w:r>
      <w:r w:rsidR="005628DD" w:rsidRPr="006439CA">
        <w:rPr>
          <w:sz w:val="28"/>
          <w:szCs w:val="28"/>
          <w:lang w:val="uk-UA" w:eastAsia="uk-UA"/>
        </w:rPr>
        <w:t xml:space="preserve"> не на</w:t>
      </w:r>
      <w:r w:rsidR="00B61FA9" w:rsidRPr="006439CA">
        <w:rPr>
          <w:sz w:val="28"/>
          <w:szCs w:val="28"/>
          <w:lang w:val="uk-UA" w:eastAsia="uk-UA"/>
        </w:rPr>
        <w:t>д</w:t>
      </w:r>
      <w:r w:rsidR="00530177" w:rsidRPr="006439CA">
        <w:rPr>
          <w:sz w:val="28"/>
          <w:szCs w:val="28"/>
          <w:lang w:val="uk-UA" w:eastAsia="uk-UA"/>
        </w:rPr>
        <w:t>ходили, заявки на участь у підсумковому засіданні з публічного обговорення Проєкту не подавались</w:t>
      </w:r>
      <w:r w:rsidRPr="006439CA">
        <w:rPr>
          <w:sz w:val="28"/>
          <w:szCs w:val="28"/>
          <w:lang w:val="uk-UA" w:eastAsia="uk-UA"/>
        </w:rPr>
        <w:t>.</w:t>
      </w:r>
      <w:r w:rsidR="00905F5A" w:rsidRPr="006439CA">
        <w:rPr>
          <w:sz w:val="28"/>
          <w:szCs w:val="28"/>
          <w:lang w:val="uk-UA" w:eastAsia="uk-UA"/>
        </w:rPr>
        <w:t xml:space="preserve"> </w:t>
      </w:r>
    </w:p>
    <w:p w:rsidR="00530177" w:rsidRPr="00E05A3B" w:rsidRDefault="00530177" w:rsidP="005301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ru-RU"/>
        </w:rPr>
      </w:pPr>
    </w:p>
    <w:p w:rsidR="00EA7944" w:rsidRPr="00E05A3B" w:rsidRDefault="00EA7944" w:rsidP="005301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Публічне обговорення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роєкту проведено в два етапи. </w:t>
      </w:r>
    </w:p>
    <w:p w:rsidR="00EA7944" w:rsidRPr="00E05A3B" w:rsidRDefault="00EA7944" w:rsidP="005301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першому етапі, який тривав з </w:t>
      </w:r>
      <w:r w:rsidR="00905F5A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5628DD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905F5A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.04.</w:t>
      </w:r>
      <w:r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="00905F5A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23</w:t>
      </w:r>
      <w:r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2</w:t>
      </w:r>
      <w:r w:rsidR="00A93B50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905F5A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.04.2023</w:t>
      </w:r>
      <w:r w:rsidR="00B61FA9" w:rsidRP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Проєкт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розгля</w:t>
      </w:r>
      <w:r w:rsid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нуто в ході </w:t>
      </w:r>
      <w:r w:rsidR="006509B7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нарад та засідань, 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проведених </w:t>
      </w:r>
      <w:r w:rsidR="006439C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1FA9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головних управліннях 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Казначейства </w:t>
      </w:r>
      <w:r w:rsidR="00B61FA9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областях та </w:t>
      </w:r>
      <w:r w:rsidR="006509B7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="00B61FA9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м. Києві </w:t>
      </w:r>
      <w:r w:rsidR="00F62788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(далі – Головн</w:t>
      </w:r>
      <w:r w:rsidR="006439C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F62788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управління) 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участю працівників</w:t>
      </w:r>
      <w:r w:rsidR="00F62788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09B7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територіальних </w:t>
      </w:r>
      <w:r w:rsidR="00F62788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органів Казначейства та представників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628DD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громадськості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EA7944" w:rsidRPr="00E05A3B" w:rsidRDefault="00EA7944" w:rsidP="00F627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другому етапі, після попереднього аналізу </w:t>
      </w:r>
      <w:r w:rsidR="005628DD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матеріалів за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результат</w:t>
      </w:r>
      <w:r w:rsidR="005628DD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ами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нарад та засідань, проведених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час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першого етапу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публічного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обговорення, організовано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проведено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підсумкове засідання з публічного обговорення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роєкту.</w:t>
      </w:r>
    </w:p>
    <w:p w:rsidR="00F62788" w:rsidRPr="00E05A3B" w:rsidRDefault="00F62788" w:rsidP="00EA79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:rsidR="00EA7944" w:rsidRPr="00E05A3B" w:rsidRDefault="00EA7944" w:rsidP="00EA79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Підсумкове засідання </w:t>
      </w:r>
      <w:r w:rsidR="00BD4C7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проведено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1FA9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905F5A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1.05.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="00905F5A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23 </w:t>
      </w:r>
      <w:r w:rsidR="00C6157B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15:00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приміщенні Казначейства за адресою м. Київ, вул. Бастіонна, 6 у формі відеоконференції з використанням студій </w:t>
      </w:r>
      <w:r w:rsidR="00650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апарату Казначейства та </w:t>
      </w:r>
      <w:r w:rsidR="006509B7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105AC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оловних управлінь </w:t>
      </w:r>
      <w:r w:rsidR="00AC6755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(2</w:t>
      </w:r>
      <w:r w:rsid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AC6755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студій)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У ньому взяли участь члени </w:t>
      </w:r>
      <w:r w:rsidR="00105ACA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Робочої групи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керівники та </w:t>
      </w:r>
      <w:r w:rsidR="006509B7"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інші посадові особи</w:t>
      </w:r>
      <w:r w:rsidRP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територіальних органів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Казначейства</w:t>
      </w:r>
      <w:r w:rsidR="00C6157B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представники громадськості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9208F" w:rsidRPr="00E05A3B" w:rsidRDefault="00E9208F" w:rsidP="00EA79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:rsidR="00BD4C77" w:rsidRPr="00E05A3B" w:rsidRDefault="005F5A9B" w:rsidP="00F627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ході 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обговорення 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</w:t>
      </w:r>
      <w:r w:rsidR="00C6157B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кту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спікером 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відеоконференції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було 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доведено 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учасникам засідання принцип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та порядок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підготовки Антикорупційної програми, 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її 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положен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ня та відмінність від </w:t>
      </w:r>
      <w:r w:rsidR="00D40BF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попередньої</w:t>
      </w:r>
      <w:r w:rsidR="00E9208F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антикорупційної програми Казначейства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 п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рисутнім 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було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роз’яснено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концепцію та напрями реалізації антикорупційної політики Казначейства, насамперед за рахунок впровадження нових електронних послуг та сервісів з метою максимального усунення людського фактору у відносинах органів Казначейства з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зовнішніми зацікавленими сторонами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забезпечення прозорості внутрішніх процесів та повноти контролю діяльності працівників Казначейства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його територіальних органів</w:t>
      </w:r>
      <w:r w:rsidR="00EA7944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D4C77" w:rsidRPr="00E05A3B" w:rsidRDefault="005F2E36" w:rsidP="00BD4C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 час </w:t>
      </w:r>
      <w:r w:rsidR="00BD4C7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обговорення спікером було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окремо </w:t>
      </w:r>
      <w:r w:rsidR="00BD4C7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доведено до відома присутніх пропозиції щодо уточнення окремих положень Проєкту, які висловлювались представниками громадськості 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 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проведенн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C948B0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першого етапу </w:t>
      </w:r>
      <w:r w:rsidR="00BD4C7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публічного обговорення на рівні Головних управлінь</w:t>
      </w:r>
      <w:r w:rsidR="002908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BD4C7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прокоментовано кожну пропозицію окремо. </w:t>
      </w:r>
      <w:r w:rsidR="00D40BF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результатами обговорення вказаних пропозицій бул</w:t>
      </w:r>
      <w:r w:rsidR="003E631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вирішено передати на розгляд Р</w:t>
      </w:r>
      <w:r w:rsidR="00D40BF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обочої групи питання щодо уточнення Реєстру ризиків (додаток 3 до Антикорупційної програми)</w:t>
      </w:r>
      <w:r w:rsidR="00643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саме</w:t>
      </w:r>
      <w:r w:rsidR="00D40BF7"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3E6317" w:rsidRPr="00E05A3B" w:rsidRDefault="003E6317" w:rsidP="005F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A3B">
        <w:rPr>
          <w:rFonts w:ascii="Times New Roman" w:hAnsi="Times New Roman" w:cs="Times New Roman"/>
          <w:sz w:val="28"/>
          <w:szCs w:val="28"/>
          <w:lang w:val="uk-UA"/>
        </w:rPr>
        <w:t>рядок 13 «Здійснення добору кадрів в апараті Казначейства та його територіальних органах (під час дії правового режиму воєнного стану</w:t>
      </w:r>
      <w:r w:rsidRPr="006439CA">
        <w:rPr>
          <w:rFonts w:ascii="Times New Roman" w:hAnsi="Times New Roman" w:cs="Times New Roman"/>
          <w:sz w:val="28"/>
          <w:szCs w:val="28"/>
          <w:lang w:val="uk-UA"/>
        </w:rPr>
        <w:t>)» колонк</w:t>
      </w:r>
      <w:r w:rsidR="002908D7" w:rsidRPr="006439C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439CA">
        <w:rPr>
          <w:rFonts w:ascii="Times New Roman" w:hAnsi="Times New Roman" w:cs="Times New Roman"/>
          <w:sz w:val="28"/>
          <w:szCs w:val="28"/>
          <w:lang w:val="uk-UA"/>
        </w:rPr>
        <w:t xml:space="preserve"> 10 «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>Заходи впливу на корупційний ризик та етапи їх виконання» викласти у редакції «Запровадження додаткового контролю з боку уповноваженого підрозділу (уповноваженої особи) з питань запобігання та виявлення корупції шляхом перевірки матеріалів, поданих до служби персоналу кандидатом на посаду, та участі у співбесіді, яка проводиться керівником профільного підрозділу органу Казначейства з кандидатом» (попередня редакція: «Запровадження додаткового контролю з боку уповноваженого підрозділу (уповноваженої особи) з питань запобігання та виявлення корупції шляхом перевірки матеріалів, поданих кандидатом на посаду до служби персоналу, та участі у співбесіді з кандидатом на посаду, яка проводиться керівником профільного підрозділу органу Казначейства»);</w:t>
      </w:r>
    </w:p>
    <w:p w:rsidR="008807E8" w:rsidRPr="00E05A3B" w:rsidRDefault="00D53D4B" w:rsidP="005F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A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</w:t>
      </w:r>
      <w:r w:rsidR="003E6317" w:rsidRPr="00E05A3B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3E6317"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 3 «Застосування заходів впливу за порушення бюджетного законодавства»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6317"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>рядку 8 «Здійснення управління об’єктами державної власності, що належать до сфери управління Казначейства»</w:t>
      </w:r>
      <w:r w:rsidR="00D372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 рядку 10 «Організація планово-фінансової роботи в органах Казначейства, проведення закупівель» </w:t>
      </w:r>
      <w:r w:rsidR="00D372E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372ED" w:rsidRPr="00E05A3B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="00A9437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D372ED"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 15 «Здійснення безспірного списання коштів державного та місцевих бюджетів або боржників на підставі рішення суду» 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E6317" w:rsidRPr="00E05A3B">
        <w:rPr>
          <w:rFonts w:ascii="Times New Roman" w:hAnsi="Times New Roman" w:cs="Times New Roman"/>
          <w:sz w:val="28"/>
          <w:szCs w:val="28"/>
          <w:lang w:val="uk-UA"/>
        </w:rPr>
        <w:t>колон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3E6317" w:rsidRPr="00E05A3B">
        <w:rPr>
          <w:rFonts w:ascii="Times New Roman" w:hAnsi="Times New Roman" w:cs="Times New Roman"/>
          <w:sz w:val="28"/>
          <w:szCs w:val="28"/>
          <w:lang w:val="uk-UA"/>
        </w:rPr>
        <w:t xml:space="preserve"> 6 «Існуючі заходи контролю» </w:t>
      </w:r>
      <w:r w:rsidRPr="00E05A3B">
        <w:rPr>
          <w:rFonts w:ascii="Times New Roman" w:hAnsi="Times New Roman" w:cs="Times New Roman"/>
          <w:sz w:val="28"/>
          <w:szCs w:val="28"/>
          <w:lang w:val="uk-UA"/>
        </w:rPr>
        <w:t>замінити словосполучення «операційних планів» на словосполучення «планів діяльності з</w:t>
      </w:r>
      <w:r w:rsidR="00DB2280" w:rsidRPr="00E05A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2E36" w:rsidRPr="00E05A3B" w:rsidRDefault="005F2E36" w:rsidP="005F2E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F2E36" w:rsidRPr="00E05A3B" w:rsidRDefault="005F2E36" w:rsidP="005F2E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ході обговорення Проєкту виступили представники всіх Головних управлінь та проінформували учасників публічного обговорення від імені присутніх (у студіях) про схвалення в цілому представленого Проє</w:t>
      </w:r>
      <w:bookmarkStart w:id="0" w:name="_GoBack"/>
      <w:bookmarkEnd w:id="0"/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кту та рекомендували, після розгляду Робочою групою пропозицій щодо уточнення Реєстру ризиків, затвердити представлену </w:t>
      </w:r>
      <w:r w:rsidRPr="00E05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Антикорупційну програму</w:t>
      </w:r>
      <w:r w:rsidRPr="00E05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F2E36" w:rsidRPr="00E05A3B" w:rsidRDefault="005F2E36" w:rsidP="00DB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755" w:rsidRPr="00E05A3B" w:rsidRDefault="00AC6755" w:rsidP="005F5A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:rsidR="00D40BF7" w:rsidRPr="00E05A3B" w:rsidRDefault="00D40BF7" w:rsidP="00D40B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5A3B" w:rsidRDefault="00E05A3B" w:rsidP="00D40B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BF7" w:rsidRPr="00E05A3B" w:rsidRDefault="00D40BF7" w:rsidP="00D40B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A3B">
        <w:rPr>
          <w:rFonts w:ascii="Times New Roman" w:hAnsi="Times New Roman" w:cs="Times New Roman"/>
          <w:b/>
          <w:sz w:val="28"/>
          <w:szCs w:val="28"/>
          <w:lang w:val="uk-UA"/>
        </w:rPr>
        <w:t>Завідувач Сектору з питань запобігання та</w:t>
      </w:r>
    </w:p>
    <w:p w:rsidR="00D40BF7" w:rsidRPr="00E05A3B" w:rsidRDefault="00D40BF7" w:rsidP="00D40B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виявлення корупції                                              </w:t>
      </w:r>
      <w:r w:rsidR="00E05A3B" w:rsidRPr="00E05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E05A3B">
        <w:rPr>
          <w:rFonts w:ascii="Times New Roman" w:hAnsi="Times New Roman" w:cs="Times New Roman"/>
          <w:b/>
          <w:sz w:val="28"/>
          <w:szCs w:val="28"/>
          <w:lang w:val="uk-UA"/>
        </w:rPr>
        <w:t>Михайло ПОСТНИКОВ</w:t>
      </w:r>
    </w:p>
    <w:p w:rsidR="00105ACA" w:rsidRPr="00D40BF7" w:rsidRDefault="00105ACA" w:rsidP="00EA794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105ACA" w:rsidRPr="00D40BF7" w:rsidSect="00B54D1F">
      <w:headerReference w:type="default" r:id="rId9"/>
      <w:pgSz w:w="11906" w:h="16838" w:code="9"/>
      <w:pgMar w:top="1418" w:right="849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1F" w:rsidRDefault="00B54D1F" w:rsidP="00B54D1F">
      <w:pPr>
        <w:spacing w:after="0" w:line="240" w:lineRule="auto"/>
      </w:pPr>
      <w:r>
        <w:separator/>
      </w:r>
    </w:p>
  </w:endnote>
  <w:endnote w:type="continuationSeparator" w:id="0">
    <w:p w:rsidR="00B54D1F" w:rsidRDefault="00B54D1F" w:rsidP="00B5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1F" w:rsidRDefault="00B54D1F" w:rsidP="00B54D1F">
      <w:pPr>
        <w:spacing w:after="0" w:line="240" w:lineRule="auto"/>
      </w:pPr>
      <w:r>
        <w:separator/>
      </w:r>
    </w:p>
  </w:footnote>
  <w:footnote w:type="continuationSeparator" w:id="0">
    <w:p w:rsidR="00B54D1F" w:rsidRDefault="00B54D1F" w:rsidP="00B5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394876"/>
      <w:docPartObj>
        <w:docPartGallery w:val="Page Numbers (Top of Page)"/>
        <w:docPartUnique/>
      </w:docPartObj>
    </w:sdtPr>
    <w:sdtEndPr/>
    <w:sdtContent>
      <w:p w:rsidR="00B54D1F" w:rsidRDefault="00CD0991">
        <w:pPr>
          <w:pStyle w:val="a6"/>
          <w:jc w:val="center"/>
        </w:pPr>
        <w:r>
          <w:rPr>
            <w:noProof/>
          </w:rPr>
          <w:fldChar w:fldCharType="begin"/>
        </w:r>
        <w:r w:rsidR="00367F0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43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4D1F" w:rsidRDefault="00B54D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844"/>
    <w:rsid w:val="000A7FD9"/>
    <w:rsid w:val="000F2CD0"/>
    <w:rsid w:val="00105ACA"/>
    <w:rsid w:val="00151844"/>
    <w:rsid w:val="001839FB"/>
    <w:rsid w:val="002261E1"/>
    <w:rsid w:val="002908D7"/>
    <w:rsid w:val="00362221"/>
    <w:rsid w:val="00367F08"/>
    <w:rsid w:val="003759BB"/>
    <w:rsid w:val="003B7503"/>
    <w:rsid w:val="003E6317"/>
    <w:rsid w:val="004373DA"/>
    <w:rsid w:val="00451F65"/>
    <w:rsid w:val="0047449A"/>
    <w:rsid w:val="004A5EA5"/>
    <w:rsid w:val="00530177"/>
    <w:rsid w:val="005628DD"/>
    <w:rsid w:val="005A4071"/>
    <w:rsid w:val="005B4101"/>
    <w:rsid w:val="005C5F10"/>
    <w:rsid w:val="005F2E36"/>
    <w:rsid w:val="005F5A9B"/>
    <w:rsid w:val="006439CA"/>
    <w:rsid w:val="006509B7"/>
    <w:rsid w:val="00652339"/>
    <w:rsid w:val="006741F2"/>
    <w:rsid w:val="00684055"/>
    <w:rsid w:val="006A2F29"/>
    <w:rsid w:val="006D40FF"/>
    <w:rsid w:val="00770E7E"/>
    <w:rsid w:val="007D0582"/>
    <w:rsid w:val="007F5FFE"/>
    <w:rsid w:val="00844453"/>
    <w:rsid w:val="008807E8"/>
    <w:rsid w:val="00905F5A"/>
    <w:rsid w:val="00931700"/>
    <w:rsid w:val="00990543"/>
    <w:rsid w:val="009E1D9A"/>
    <w:rsid w:val="009F422F"/>
    <w:rsid w:val="00A93B50"/>
    <w:rsid w:val="00A94373"/>
    <w:rsid w:val="00AC1908"/>
    <w:rsid w:val="00AC6755"/>
    <w:rsid w:val="00B54D1F"/>
    <w:rsid w:val="00B61FA9"/>
    <w:rsid w:val="00BD4C77"/>
    <w:rsid w:val="00C6157B"/>
    <w:rsid w:val="00C87ABF"/>
    <w:rsid w:val="00C948B0"/>
    <w:rsid w:val="00CD0991"/>
    <w:rsid w:val="00CF0AA5"/>
    <w:rsid w:val="00D372ED"/>
    <w:rsid w:val="00D40BF7"/>
    <w:rsid w:val="00D53D4B"/>
    <w:rsid w:val="00D76777"/>
    <w:rsid w:val="00DB2280"/>
    <w:rsid w:val="00E05A3B"/>
    <w:rsid w:val="00E9208F"/>
    <w:rsid w:val="00EA7944"/>
    <w:rsid w:val="00F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23F2-58DF-475E-B431-53EEC44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08"/>
  </w:style>
  <w:style w:type="paragraph" w:styleId="3">
    <w:name w:val="heading 3"/>
    <w:basedOn w:val="a"/>
    <w:link w:val="30"/>
    <w:uiPriority w:val="9"/>
    <w:qFormat/>
    <w:rsid w:val="003B7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-3">
    <w:name w:val="pl-3"/>
    <w:basedOn w:val="a"/>
    <w:rsid w:val="001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5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B7503"/>
    <w:rPr>
      <w:b/>
      <w:bCs/>
    </w:rPr>
  </w:style>
  <w:style w:type="character" w:styleId="a5">
    <w:name w:val="Hyperlink"/>
    <w:basedOn w:val="a0"/>
    <w:uiPriority w:val="99"/>
    <w:unhideWhenUsed/>
    <w:rsid w:val="003B75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4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54D1F"/>
  </w:style>
  <w:style w:type="paragraph" w:styleId="a8">
    <w:name w:val="footer"/>
    <w:basedOn w:val="a"/>
    <w:link w:val="a9"/>
    <w:uiPriority w:val="99"/>
    <w:semiHidden/>
    <w:unhideWhenUsed/>
    <w:rsid w:val="00B54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5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7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@treasury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nykovM@treasury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8BB3D-DE53-42D9-AEE0-8195E013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4419</Words>
  <Characters>2519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2800zv-PostnykovM</dc:creator>
  <cp:lastModifiedBy>Черньонков Олександр Юрійович</cp:lastModifiedBy>
  <cp:revision>6</cp:revision>
  <dcterms:created xsi:type="dcterms:W3CDTF">2023-05-04T10:32:00Z</dcterms:created>
  <dcterms:modified xsi:type="dcterms:W3CDTF">2023-05-04T11:35:00Z</dcterms:modified>
</cp:coreProperties>
</file>