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3060" w:rsidRPr="00EF0AFB" w:rsidRDefault="00533060" w:rsidP="00533060">
      <w:pPr>
        <w:pStyle w:val="a5"/>
        <w:spacing w:before="0" w:beforeAutospacing="0" w:after="0" w:afterAutospacing="0"/>
        <w:ind w:right="-144"/>
        <w:jc w:val="center"/>
        <w:rPr>
          <w:b/>
          <w:sz w:val="28"/>
          <w:szCs w:val="28"/>
          <w:lang w:val="ru-RU"/>
        </w:rPr>
      </w:pPr>
      <w:r w:rsidRPr="00EF0AFB">
        <w:rPr>
          <w:b/>
          <w:sz w:val="28"/>
          <w:szCs w:val="28"/>
        </w:rPr>
        <w:t>Обґрунтування технічних та якісних характеристик предмета закупівлі, розміру бюджетного призначення, очікува</w:t>
      </w:r>
      <w:r>
        <w:rPr>
          <w:b/>
          <w:sz w:val="28"/>
          <w:szCs w:val="28"/>
        </w:rPr>
        <w:t>ної вартості предмета закупівлі</w:t>
      </w:r>
    </w:p>
    <w:p w:rsidR="00533060" w:rsidRDefault="00533060" w:rsidP="00533060">
      <w:pPr>
        <w:pStyle w:val="a5"/>
        <w:spacing w:before="0" w:beforeAutospacing="0" w:after="0" w:afterAutospacing="0"/>
        <w:jc w:val="center"/>
      </w:pPr>
      <w:r w:rsidRPr="00EF0AFB">
        <w:t xml:space="preserve">(відповідно до пункту </w:t>
      </w:r>
      <w:r w:rsidRPr="00175FB8">
        <w:t>4</w:t>
      </w:r>
      <w:r w:rsidRPr="00175FB8">
        <w:rPr>
          <w:vertAlign w:val="superscript"/>
        </w:rPr>
        <w:t>1</w:t>
      </w:r>
      <w:r w:rsidRPr="00EF0AFB">
        <w:t xml:space="preserve"> постанови КМУ від 11.10.2016 № 710 «Про ефективне використання державних коштів» (зі змінами))</w:t>
      </w:r>
    </w:p>
    <w:p w:rsidR="00533060" w:rsidRPr="00EF0AFB" w:rsidRDefault="00533060" w:rsidP="00533060">
      <w:pPr>
        <w:pStyle w:val="a5"/>
        <w:spacing w:before="0" w:beforeAutospacing="0" w:after="0" w:afterAutospacing="0"/>
        <w:jc w:val="center"/>
      </w:pPr>
    </w:p>
    <w:p w:rsidR="008218CB" w:rsidRPr="00063C16" w:rsidRDefault="008218CB" w:rsidP="000F79AF">
      <w:pPr>
        <w:pStyle w:val="a3"/>
        <w:spacing w:before="0" w:beforeAutospacing="0" w:after="0" w:afterAutospacing="0"/>
        <w:jc w:val="both"/>
        <w:rPr>
          <w:b/>
          <w:sz w:val="28"/>
          <w:szCs w:val="28"/>
        </w:rPr>
      </w:pPr>
      <w:r w:rsidRPr="00063C16">
        <w:rPr>
          <w:b/>
          <w:sz w:val="28"/>
          <w:szCs w:val="28"/>
        </w:rPr>
        <w:t xml:space="preserve">1. </w:t>
      </w:r>
      <w:r w:rsidR="00533060" w:rsidRPr="00533060">
        <w:rPr>
          <w:b/>
          <w:sz w:val="28"/>
          <w:szCs w:val="28"/>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w:t>
      </w:r>
    </w:p>
    <w:p w:rsidR="00A84A76" w:rsidRPr="00533060" w:rsidRDefault="00A84A76" w:rsidP="00533060">
      <w:pPr>
        <w:pStyle w:val="a3"/>
        <w:spacing w:before="120" w:beforeAutospacing="0" w:after="0" w:afterAutospacing="0"/>
        <w:jc w:val="both"/>
        <w:rPr>
          <w:sz w:val="28"/>
          <w:szCs w:val="28"/>
        </w:rPr>
      </w:pPr>
      <w:r w:rsidRPr="00063C16">
        <w:rPr>
          <w:bCs/>
          <w:sz w:val="28"/>
          <w:szCs w:val="28"/>
          <w:lang w:eastAsia="ru-RU"/>
        </w:rPr>
        <w:tab/>
      </w:r>
      <w:r w:rsidR="00533060" w:rsidRPr="00533060">
        <w:rPr>
          <w:sz w:val="28"/>
          <w:szCs w:val="28"/>
          <w:lang w:eastAsia="ru-RU"/>
        </w:rPr>
        <w:t>«72250000-2 – Послуги пов'язані із системами та підтримкою (Послуги з подовження строку дії технічної та сервісної підтримки програмного забезпечення АСКОД)».</w:t>
      </w:r>
    </w:p>
    <w:p w:rsidR="000F79AF" w:rsidRPr="00063C16" w:rsidRDefault="000F79AF" w:rsidP="000F79AF">
      <w:pPr>
        <w:pStyle w:val="a3"/>
        <w:spacing w:before="0" w:beforeAutospacing="0" w:after="0" w:afterAutospacing="0"/>
        <w:jc w:val="both"/>
        <w:rPr>
          <w:sz w:val="28"/>
          <w:szCs w:val="28"/>
        </w:rPr>
      </w:pPr>
    </w:p>
    <w:p w:rsidR="000F79AF" w:rsidRPr="00063C16" w:rsidRDefault="000F79AF" w:rsidP="000F79AF">
      <w:pPr>
        <w:pStyle w:val="a3"/>
        <w:spacing w:before="0" w:beforeAutospacing="0" w:after="0" w:afterAutospacing="0"/>
        <w:jc w:val="both"/>
        <w:rPr>
          <w:b/>
          <w:sz w:val="28"/>
          <w:szCs w:val="28"/>
        </w:rPr>
      </w:pPr>
      <w:r w:rsidRPr="00063C16">
        <w:rPr>
          <w:b/>
          <w:sz w:val="28"/>
          <w:szCs w:val="28"/>
        </w:rPr>
        <w:t>2. Ідентифікатор закупівлі:</w:t>
      </w:r>
    </w:p>
    <w:p w:rsidR="000F79AF" w:rsidRPr="00063C16" w:rsidRDefault="00176DB7" w:rsidP="000F79AF">
      <w:pPr>
        <w:rPr>
          <w:bCs/>
          <w:sz w:val="28"/>
          <w:szCs w:val="28"/>
          <w:lang w:eastAsia="ru-RU"/>
        </w:rPr>
      </w:pPr>
      <w:r w:rsidRPr="00063C16">
        <w:rPr>
          <w:bCs/>
          <w:sz w:val="28"/>
          <w:szCs w:val="28"/>
          <w:lang w:eastAsia="ru-RU"/>
        </w:rPr>
        <w:tab/>
      </w:r>
      <w:r w:rsidR="00463939" w:rsidRPr="00463939">
        <w:rPr>
          <w:sz w:val="28"/>
          <w:szCs w:val="28"/>
          <w:lang w:eastAsia="ru-RU"/>
        </w:rPr>
        <w:t>UA-2026-08-26-011383-a</w:t>
      </w:r>
    </w:p>
    <w:p w:rsidR="00176DB7" w:rsidRPr="00063C16" w:rsidRDefault="00176DB7" w:rsidP="000F79AF">
      <w:pPr>
        <w:rPr>
          <w:b/>
          <w:sz w:val="28"/>
          <w:szCs w:val="28"/>
        </w:rPr>
      </w:pPr>
    </w:p>
    <w:p w:rsidR="000F79AF" w:rsidRPr="00063C16" w:rsidRDefault="000F79AF" w:rsidP="000F79AF">
      <w:pPr>
        <w:rPr>
          <w:b/>
          <w:sz w:val="28"/>
          <w:szCs w:val="28"/>
        </w:rPr>
      </w:pPr>
      <w:r w:rsidRPr="00063C16">
        <w:rPr>
          <w:b/>
          <w:sz w:val="28"/>
          <w:szCs w:val="28"/>
        </w:rPr>
        <w:t>3. Обґрунтування технічних та якісних характеристик предмета закупівлі:</w:t>
      </w:r>
    </w:p>
    <w:p w:rsidR="00533060" w:rsidRPr="00533060" w:rsidRDefault="000F79AF" w:rsidP="00533060">
      <w:pPr>
        <w:pStyle w:val="a3"/>
        <w:spacing w:before="120" w:beforeAutospacing="0" w:after="0" w:afterAutospacing="0"/>
        <w:ind w:firstLine="851"/>
        <w:jc w:val="both"/>
        <w:rPr>
          <w:bCs/>
          <w:sz w:val="28"/>
          <w:szCs w:val="28"/>
          <w:lang w:eastAsia="ru-RU"/>
        </w:rPr>
      </w:pPr>
      <w:r w:rsidRPr="00063C16">
        <w:rPr>
          <w:bCs/>
          <w:sz w:val="28"/>
          <w:szCs w:val="28"/>
          <w:lang w:eastAsia="ru-RU"/>
        </w:rPr>
        <w:t xml:space="preserve">Метою надання послуг є </w:t>
      </w:r>
      <w:r w:rsidR="00533060">
        <w:rPr>
          <w:bCs/>
          <w:sz w:val="28"/>
          <w:szCs w:val="28"/>
          <w:lang w:eastAsia="ru-RU"/>
        </w:rPr>
        <w:t>з</w:t>
      </w:r>
      <w:r w:rsidR="00533060" w:rsidRPr="00533060">
        <w:rPr>
          <w:bCs/>
          <w:sz w:val="28"/>
          <w:szCs w:val="28"/>
          <w:lang w:eastAsia="ru-RU"/>
        </w:rPr>
        <w:t xml:space="preserve">абезпечення належного функціонування централізованої системи електронного документообігу, побудованої на основі базового ліцензійного програмного забезпечення системи електронного документообігу АСКОД </w:t>
      </w:r>
      <w:r w:rsidR="00463939" w:rsidRPr="00463939">
        <w:rPr>
          <w:bCs/>
          <w:sz w:val="28"/>
          <w:szCs w:val="28"/>
          <w:lang w:eastAsia="ru-RU"/>
        </w:rPr>
        <w:t xml:space="preserve">у складі: «АСКОД Корпоративний»; «АСКОД WEB»; «АСКОД Конструктор маршрутів»; «АСКОД Конструктор форм і модулів» «АСКОД Електронний архів» </w:t>
      </w:r>
      <w:r w:rsidR="00533060" w:rsidRPr="00533060">
        <w:rPr>
          <w:bCs/>
          <w:sz w:val="28"/>
          <w:szCs w:val="28"/>
          <w:lang w:eastAsia="ru-RU"/>
        </w:rPr>
        <w:t>(далі – СЕД АСКОД).</w:t>
      </w:r>
    </w:p>
    <w:p w:rsidR="00533060" w:rsidRPr="00533060" w:rsidRDefault="00533060" w:rsidP="00533060">
      <w:pPr>
        <w:pStyle w:val="ad"/>
        <w:tabs>
          <w:tab w:val="left" w:pos="9071"/>
        </w:tabs>
        <w:spacing w:before="0"/>
        <w:ind w:firstLine="851"/>
        <w:jc w:val="both"/>
        <w:rPr>
          <w:rFonts w:ascii="Times New Roman" w:hAnsi="Times New Roman"/>
          <w:bCs/>
          <w:sz w:val="28"/>
          <w:szCs w:val="28"/>
        </w:rPr>
      </w:pPr>
      <w:r w:rsidRPr="00533060">
        <w:rPr>
          <w:rFonts w:ascii="Times New Roman" w:hAnsi="Times New Roman"/>
          <w:bCs/>
          <w:sz w:val="28"/>
          <w:szCs w:val="28"/>
        </w:rPr>
        <w:t>Забезпечення документування управлінської інформації в електронній формі шляхом використання системи електронного документообігу та Системи електронної взаємодії органів виконавчої влади Державної казначейської служби України та її територіальних органів та для забезпечення технічної та сервісної підтримки, а саме належного функціонування СЕД АСКОД, оновлення версії СЕД АСКОД, мінімізації виникнення нештатних ситуацій у роботі системи, доопрацювання окремих підсистем та модулів, модернізації функціональності СЕД АСКОД, технічної підтримки, оперативного усунення збоїв в роботі окремих модулів та відхилень від штатної роботи програмного забезпечення, відновлення працездатності окремих модулів або всієї системи.</w:t>
      </w:r>
    </w:p>
    <w:p w:rsidR="000F79AF" w:rsidRPr="00063C16" w:rsidRDefault="000F79AF" w:rsidP="000F79AF">
      <w:pPr>
        <w:rPr>
          <w:sz w:val="28"/>
          <w:szCs w:val="28"/>
        </w:rPr>
      </w:pPr>
    </w:p>
    <w:p w:rsidR="000F79AF" w:rsidRPr="00063C16" w:rsidRDefault="000F79AF" w:rsidP="000F79AF">
      <w:pPr>
        <w:rPr>
          <w:sz w:val="28"/>
          <w:szCs w:val="28"/>
        </w:rPr>
      </w:pPr>
      <w:r w:rsidRPr="00063C16">
        <w:rPr>
          <w:b/>
          <w:sz w:val="28"/>
          <w:szCs w:val="28"/>
        </w:rPr>
        <w:t>4. Обґрунтування розміру бюджетного призначення:</w:t>
      </w:r>
      <w:r w:rsidRPr="00063C16">
        <w:rPr>
          <w:sz w:val="28"/>
          <w:szCs w:val="28"/>
        </w:rPr>
        <w:t xml:space="preserve"> </w:t>
      </w:r>
    </w:p>
    <w:p w:rsidR="00533060" w:rsidRPr="00533060" w:rsidRDefault="00533060" w:rsidP="00533060">
      <w:pPr>
        <w:spacing w:before="120" w:after="120"/>
        <w:ind w:firstLine="709"/>
        <w:jc w:val="both"/>
        <w:rPr>
          <w:sz w:val="28"/>
          <w:szCs w:val="28"/>
        </w:rPr>
      </w:pPr>
      <w:r w:rsidRPr="00533060">
        <w:rPr>
          <w:sz w:val="28"/>
          <w:szCs w:val="28"/>
        </w:rPr>
        <w:t xml:space="preserve">Розмір бюджетного призначення для предмета закупівлі </w:t>
      </w:r>
      <w:r w:rsidRPr="00533060">
        <w:rPr>
          <w:sz w:val="28"/>
          <w:szCs w:val="28"/>
          <w:lang w:eastAsia="ru-RU"/>
        </w:rPr>
        <w:t>«72250000-2 – Послуги пов'язані із системами та підтримкою (Послуги з подовження строку дії технічної та сервісної підтримки програмного забезпечення АСКОД)»</w:t>
      </w:r>
      <w:r w:rsidRPr="00533060">
        <w:rPr>
          <w:sz w:val="28"/>
          <w:szCs w:val="28"/>
        </w:rPr>
        <w:t xml:space="preserve"> відповідає розрахунку видатків до кошторису Казначейства на 202</w:t>
      </w:r>
      <w:r w:rsidR="00463939">
        <w:rPr>
          <w:sz w:val="28"/>
          <w:szCs w:val="28"/>
        </w:rPr>
        <w:t>6</w:t>
      </w:r>
      <w:r w:rsidRPr="00533060">
        <w:rPr>
          <w:sz w:val="28"/>
          <w:szCs w:val="28"/>
        </w:rPr>
        <w:t xml:space="preserve"> рік за КПКВК 3504010 «Керівництво та управління у сфері казначейського обслуговування».</w:t>
      </w:r>
    </w:p>
    <w:p w:rsidR="000F79AF" w:rsidRDefault="000F79AF" w:rsidP="000F79AF">
      <w:pPr>
        <w:rPr>
          <w:b/>
          <w:sz w:val="28"/>
          <w:szCs w:val="28"/>
        </w:rPr>
      </w:pPr>
      <w:r w:rsidRPr="00063C16">
        <w:rPr>
          <w:b/>
          <w:sz w:val="28"/>
          <w:szCs w:val="28"/>
        </w:rPr>
        <w:t xml:space="preserve">5. Обґрунтування очікуваної вартості предмета закупівлі: </w:t>
      </w:r>
    </w:p>
    <w:p w:rsidR="00463939" w:rsidRPr="00463939" w:rsidRDefault="00463939" w:rsidP="00463939">
      <w:pPr>
        <w:spacing w:before="120"/>
        <w:ind w:firstLine="709"/>
        <w:jc w:val="both"/>
        <w:rPr>
          <w:sz w:val="28"/>
          <w:szCs w:val="28"/>
        </w:rPr>
      </w:pPr>
      <w:r w:rsidRPr="00463939">
        <w:rPr>
          <w:sz w:val="28"/>
          <w:szCs w:val="28"/>
        </w:rPr>
        <w:t xml:space="preserve">Для здійснення Державною казначейською службою України закупівлі </w:t>
      </w:r>
      <w:r w:rsidRPr="00463939">
        <w:rPr>
          <w:b/>
          <w:sz w:val="28"/>
          <w:szCs w:val="28"/>
        </w:rPr>
        <w:t>послуг з подовження строку дії технічної та сервісної підтримки програмного забезпечення АСКОД</w:t>
      </w:r>
      <w:r w:rsidRPr="00463939">
        <w:rPr>
          <w:sz w:val="28"/>
          <w:szCs w:val="28"/>
        </w:rPr>
        <w:t xml:space="preserve"> (далі – Послуги) на 2026 рік, Департаментом цифрової трансформації та інформаційно-комунікаційних </w:t>
      </w:r>
      <w:r w:rsidRPr="00463939">
        <w:rPr>
          <w:sz w:val="28"/>
          <w:szCs w:val="28"/>
        </w:rPr>
        <w:lastRenderedPageBreak/>
        <w:t>систем (далі – Департамент) з метою здійснення розрахунку очікуваної вартості (далі – ОВ) застосовано положення Методики визначення очікуваної вартості предмета закупівлі під час здійснення публічних закупівель у Державній казначейській службі України, затвердженої наказом Державної казначейської служби України від 10.01.2025 № 9 (далі – Методика) та розробленої на основі Примірної методики визначення очікуваної вартості предмета закупівлі, затвердженої наказом Міністерства розвитку економіки, торгівлі та сільського господарства України від 18.02.2020 № 275.</w:t>
      </w:r>
    </w:p>
    <w:p w:rsidR="00463939" w:rsidRPr="00463939" w:rsidRDefault="00463939" w:rsidP="00463939">
      <w:pPr>
        <w:spacing w:before="120"/>
        <w:ind w:firstLine="709"/>
        <w:contextualSpacing/>
        <w:jc w:val="both"/>
        <w:rPr>
          <w:sz w:val="28"/>
          <w:szCs w:val="28"/>
        </w:rPr>
      </w:pPr>
      <w:r w:rsidRPr="00463939">
        <w:rPr>
          <w:sz w:val="28"/>
          <w:szCs w:val="28"/>
        </w:rPr>
        <w:t>При цьому, враховуючи суть послуг, обставини здійснення закупівлі послуг та досвід здійснення закупівлі подібних послуг до 2026 року, єдиним її надавачем є АТ «</w:t>
      </w:r>
      <w:proofErr w:type="spellStart"/>
      <w:r w:rsidRPr="00463939">
        <w:rPr>
          <w:sz w:val="28"/>
          <w:szCs w:val="28"/>
        </w:rPr>
        <w:t>ІнфоПлюс</w:t>
      </w:r>
      <w:proofErr w:type="spellEnd"/>
      <w:r w:rsidRPr="00463939">
        <w:rPr>
          <w:sz w:val="28"/>
          <w:szCs w:val="28"/>
        </w:rPr>
        <w:t>».</w:t>
      </w:r>
    </w:p>
    <w:p w:rsidR="00463939" w:rsidRPr="00463939" w:rsidRDefault="00463939" w:rsidP="00463939">
      <w:pPr>
        <w:spacing w:after="120"/>
        <w:ind w:firstLine="709"/>
        <w:jc w:val="both"/>
        <w:rPr>
          <w:sz w:val="28"/>
          <w:szCs w:val="28"/>
        </w:rPr>
      </w:pPr>
      <w:r w:rsidRPr="00463939">
        <w:rPr>
          <w:sz w:val="28"/>
          <w:szCs w:val="28"/>
        </w:rPr>
        <w:t>Департаментом отримано лист АТ «</w:t>
      </w:r>
      <w:proofErr w:type="spellStart"/>
      <w:r w:rsidRPr="00463939">
        <w:rPr>
          <w:sz w:val="28"/>
          <w:szCs w:val="28"/>
        </w:rPr>
        <w:t>ІнфоПлюс</w:t>
      </w:r>
      <w:proofErr w:type="spellEnd"/>
      <w:r w:rsidRPr="00463939">
        <w:rPr>
          <w:sz w:val="28"/>
          <w:szCs w:val="28"/>
        </w:rPr>
        <w:t xml:space="preserve">» </w:t>
      </w:r>
      <w:bookmarkStart w:id="0" w:name="_Hlk175241975"/>
      <w:r w:rsidRPr="00463939">
        <w:rPr>
          <w:sz w:val="28"/>
          <w:szCs w:val="28"/>
        </w:rPr>
        <w:t>від 05.08.2026 №</w:t>
      </w:r>
      <w:bookmarkEnd w:id="0"/>
      <w:r w:rsidRPr="00463939">
        <w:rPr>
          <w:sz w:val="28"/>
          <w:szCs w:val="28"/>
        </w:rPr>
        <w:t> 483 (вх.06-65886)</w:t>
      </w:r>
      <w:r w:rsidRPr="00463939">
        <w:rPr>
          <w:sz w:val="28"/>
          <w:szCs w:val="28"/>
          <w:lang w:val="ru-RU"/>
        </w:rPr>
        <w:t xml:space="preserve"> </w:t>
      </w:r>
      <w:r w:rsidRPr="00463939">
        <w:rPr>
          <w:sz w:val="28"/>
          <w:szCs w:val="28"/>
        </w:rPr>
        <w:t xml:space="preserve">з комерційною пропозицією </w:t>
      </w:r>
      <w:r w:rsidRPr="00463939">
        <w:rPr>
          <w:b/>
          <w:sz w:val="28"/>
          <w:szCs w:val="28"/>
        </w:rPr>
        <w:t xml:space="preserve">на суму 1 782 000,00 грн </w:t>
      </w:r>
      <w:r w:rsidRPr="00463939">
        <w:rPr>
          <w:sz w:val="28"/>
          <w:szCs w:val="28"/>
        </w:rPr>
        <w:t xml:space="preserve">(з ПДВ). Термін надання Послуг – 1 рік. </w:t>
      </w:r>
    </w:p>
    <w:p w:rsidR="00463939" w:rsidRPr="00463939" w:rsidRDefault="00463939" w:rsidP="00463939">
      <w:pPr>
        <w:spacing w:before="120"/>
        <w:ind w:firstLine="709"/>
        <w:contextualSpacing/>
        <w:jc w:val="both"/>
        <w:rPr>
          <w:sz w:val="28"/>
          <w:szCs w:val="28"/>
        </w:rPr>
      </w:pPr>
      <w:r w:rsidRPr="00463939">
        <w:rPr>
          <w:sz w:val="28"/>
          <w:szCs w:val="28"/>
        </w:rPr>
        <w:t>1. Разом з тим, Методикою визначено, що за наявності активного ринку має застосовуватись Метод порівняння ринкових цін.</w:t>
      </w:r>
    </w:p>
    <w:p w:rsidR="00463939" w:rsidRPr="00463939" w:rsidRDefault="00463939" w:rsidP="00463939">
      <w:pPr>
        <w:ind w:firstLine="709"/>
        <w:jc w:val="both"/>
        <w:rPr>
          <w:sz w:val="28"/>
          <w:szCs w:val="28"/>
        </w:rPr>
      </w:pPr>
      <w:r w:rsidRPr="00463939">
        <w:rPr>
          <w:sz w:val="28"/>
          <w:szCs w:val="28"/>
        </w:rPr>
        <w:t>Даний метод передбачає аналіз цін, отриманих та приведених до єдиних умов. З метою його застосування здійснено пошук та аналіз закупівель аналогічних закупівель на послуги з технічної та сервісної підтримки, супроводу систем електронного документообігу (далі – СЕД), що завершились укладанням договорів про закупівлю та відомості про які містяться в електронній системі закупівель «</w:t>
      </w:r>
      <w:proofErr w:type="spellStart"/>
      <w:r w:rsidRPr="00463939">
        <w:rPr>
          <w:sz w:val="28"/>
          <w:szCs w:val="28"/>
        </w:rPr>
        <w:t>ProZorro</w:t>
      </w:r>
      <w:proofErr w:type="spellEnd"/>
      <w:r w:rsidRPr="00463939">
        <w:rPr>
          <w:sz w:val="28"/>
          <w:szCs w:val="28"/>
        </w:rPr>
        <w:t xml:space="preserve">» (далі – ЕСЗ). </w:t>
      </w:r>
    </w:p>
    <w:p w:rsidR="00463939" w:rsidRPr="00463939" w:rsidRDefault="00463939" w:rsidP="00463939">
      <w:pPr>
        <w:ind w:firstLine="709"/>
        <w:jc w:val="both"/>
        <w:rPr>
          <w:sz w:val="28"/>
          <w:szCs w:val="28"/>
        </w:rPr>
      </w:pPr>
      <w:r w:rsidRPr="00463939">
        <w:rPr>
          <w:sz w:val="28"/>
          <w:szCs w:val="28"/>
        </w:rPr>
        <w:t>Згідно даного методу проведено розрахунок очікуваної вартості послуг за послугу (далі – ОВ) з використанням цін з трьох закупівель наступних замовників, відомості про які містяться в ЕСЗ (Ц1-Ц3) та які завершились укладанням договорів:</w:t>
      </w:r>
    </w:p>
    <w:p w:rsidR="00463939" w:rsidRPr="00463939" w:rsidRDefault="00463939" w:rsidP="00463939">
      <w:pPr>
        <w:numPr>
          <w:ilvl w:val="0"/>
          <w:numId w:val="13"/>
        </w:numPr>
        <w:tabs>
          <w:tab w:val="left" w:pos="993"/>
        </w:tabs>
        <w:ind w:left="0" w:firstLine="709"/>
        <w:jc w:val="both"/>
        <w:rPr>
          <w:sz w:val="28"/>
          <w:szCs w:val="28"/>
        </w:rPr>
      </w:pPr>
      <w:r w:rsidRPr="00463939">
        <w:rPr>
          <w:sz w:val="28"/>
          <w:szCs w:val="28"/>
        </w:rPr>
        <w:t>АТ «Національна атомна енергогенеруюча компанія «Енергоатом» (ідентифікатор закупівлі в ЕСЗ: UA-2026-05-20-004270-a) Ц1 = 4 073 750,00 грн. (Послуги із супроводу корпоративної системи електронного документообігу);</w:t>
      </w:r>
    </w:p>
    <w:p w:rsidR="00463939" w:rsidRPr="00463939" w:rsidRDefault="00463939" w:rsidP="00463939">
      <w:pPr>
        <w:numPr>
          <w:ilvl w:val="0"/>
          <w:numId w:val="13"/>
        </w:numPr>
        <w:tabs>
          <w:tab w:val="left" w:pos="993"/>
        </w:tabs>
        <w:ind w:left="0" w:firstLine="709"/>
        <w:jc w:val="both"/>
        <w:rPr>
          <w:sz w:val="28"/>
          <w:szCs w:val="28"/>
        </w:rPr>
      </w:pPr>
      <w:r w:rsidRPr="00463939">
        <w:rPr>
          <w:sz w:val="28"/>
          <w:szCs w:val="28"/>
        </w:rPr>
        <w:t>ТОВ «Нафтогаз цифрові технології» (ідентифікатор закупівлі в ЕСЗ: UA-2026-01-05-001627-a) Ц2 = 5 276 364, 00 грн. (Послуги з технічної підтримки та послуги доступу до оновлень комп’ютерної програми «Система електронного документообігу та автоматизації бізнес-процесів «</w:t>
      </w:r>
      <w:r w:rsidRPr="00463939">
        <w:rPr>
          <w:sz w:val="28"/>
          <w:szCs w:val="28"/>
          <w:lang w:val="en-US"/>
        </w:rPr>
        <w:t>Megapolis</w:t>
      </w:r>
      <w:r w:rsidRPr="00463939">
        <w:rPr>
          <w:sz w:val="28"/>
          <w:szCs w:val="28"/>
          <w:lang w:val="ru-RU"/>
        </w:rPr>
        <w:t>.</w:t>
      </w:r>
      <w:proofErr w:type="spellStart"/>
      <w:r w:rsidRPr="00463939">
        <w:rPr>
          <w:sz w:val="28"/>
          <w:szCs w:val="28"/>
          <w:lang w:val="en-US"/>
        </w:rPr>
        <w:t>DocNET</w:t>
      </w:r>
      <w:proofErr w:type="spellEnd"/>
      <w:r w:rsidRPr="00463939">
        <w:rPr>
          <w:sz w:val="28"/>
          <w:szCs w:val="28"/>
        </w:rPr>
        <w:t>»);</w:t>
      </w:r>
    </w:p>
    <w:p w:rsidR="00463939" w:rsidRPr="00463939" w:rsidRDefault="00463939" w:rsidP="00463939">
      <w:pPr>
        <w:numPr>
          <w:ilvl w:val="0"/>
          <w:numId w:val="13"/>
        </w:numPr>
        <w:tabs>
          <w:tab w:val="left" w:pos="993"/>
        </w:tabs>
        <w:ind w:left="0" w:firstLine="709"/>
        <w:jc w:val="both"/>
        <w:rPr>
          <w:sz w:val="28"/>
          <w:szCs w:val="28"/>
        </w:rPr>
      </w:pPr>
      <w:r w:rsidRPr="00463939">
        <w:rPr>
          <w:sz w:val="28"/>
          <w:szCs w:val="28"/>
        </w:rPr>
        <w:t xml:space="preserve">КП ГІОЦ (ідентифікатор закупівлі в ЕСЗ: UA-2026-04-02-010804-a) </w:t>
      </w:r>
      <w:r>
        <w:rPr>
          <w:sz w:val="28"/>
          <w:szCs w:val="28"/>
        </w:rPr>
        <w:br/>
      </w:r>
      <w:r w:rsidRPr="00463939">
        <w:rPr>
          <w:sz w:val="28"/>
          <w:szCs w:val="28"/>
        </w:rPr>
        <w:t>Ц3</w:t>
      </w:r>
      <w:r>
        <w:rPr>
          <w:sz w:val="28"/>
          <w:szCs w:val="28"/>
        </w:rPr>
        <w:t> </w:t>
      </w:r>
      <w:r w:rsidRPr="00463939">
        <w:rPr>
          <w:sz w:val="28"/>
          <w:szCs w:val="28"/>
        </w:rPr>
        <w:t>=</w:t>
      </w:r>
      <w:r>
        <w:rPr>
          <w:sz w:val="28"/>
          <w:szCs w:val="28"/>
        </w:rPr>
        <w:t> </w:t>
      </w:r>
      <w:r w:rsidRPr="00463939">
        <w:rPr>
          <w:sz w:val="28"/>
          <w:szCs w:val="28"/>
        </w:rPr>
        <w:t>5</w:t>
      </w:r>
      <w:r>
        <w:rPr>
          <w:sz w:val="28"/>
          <w:szCs w:val="28"/>
        </w:rPr>
        <w:t> </w:t>
      </w:r>
      <w:r w:rsidRPr="00463939">
        <w:rPr>
          <w:sz w:val="28"/>
          <w:szCs w:val="28"/>
        </w:rPr>
        <w:t>583</w:t>
      </w:r>
      <w:r>
        <w:rPr>
          <w:sz w:val="28"/>
          <w:szCs w:val="28"/>
        </w:rPr>
        <w:t> </w:t>
      </w:r>
      <w:bookmarkStart w:id="1" w:name="_GoBack"/>
      <w:bookmarkEnd w:id="1"/>
      <w:r w:rsidRPr="00463939">
        <w:rPr>
          <w:sz w:val="28"/>
          <w:szCs w:val="28"/>
        </w:rPr>
        <w:t>600,00 грн. (Закупівля оновлень ліцензійного програмного забезпечення АСКОД у складі інформаційно-комунікаційної системи «Єдиний інформаційний простір територіальної громади міста Києва»).</w:t>
      </w:r>
    </w:p>
    <w:p w:rsidR="00463939" w:rsidRPr="00463939" w:rsidRDefault="00463939" w:rsidP="00463939">
      <w:pPr>
        <w:tabs>
          <w:tab w:val="left" w:pos="993"/>
        </w:tabs>
        <w:jc w:val="both"/>
        <w:rPr>
          <w:sz w:val="28"/>
          <w:szCs w:val="28"/>
        </w:rPr>
      </w:pPr>
    </w:p>
    <w:p w:rsidR="00463939" w:rsidRPr="00463939" w:rsidRDefault="00463939" w:rsidP="00463939">
      <w:pPr>
        <w:ind w:firstLine="709"/>
        <w:jc w:val="both"/>
        <w:rPr>
          <w:sz w:val="28"/>
          <w:szCs w:val="28"/>
        </w:rPr>
      </w:pPr>
      <w:r w:rsidRPr="00463939">
        <w:rPr>
          <w:sz w:val="28"/>
          <w:szCs w:val="28"/>
        </w:rPr>
        <w:t>Виходячи з вищевикладеного:</w:t>
      </w:r>
    </w:p>
    <w:p w:rsidR="00463939" w:rsidRPr="00463939" w:rsidRDefault="00463939" w:rsidP="00463939">
      <w:pPr>
        <w:spacing w:before="120"/>
        <w:ind w:firstLine="709"/>
        <w:jc w:val="both"/>
        <w:rPr>
          <w:sz w:val="28"/>
          <w:szCs w:val="28"/>
        </w:rPr>
      </w:pPr>
      <w:r w:rsidRPr="00463939">
        <w:rPr>
          <w:sz w:val="28"/>
          <w:szCs w:val="28"/>
        </w:rPr>
        <w:t xml:space="preserve">ОВ = (Ц1 + Ц2 + Ц3)/3 = (4 073 750,00 + 5 276 364,00 + 5 583 600,00)/3 = 4 977 904,67 (з ПДВ). </w:t>
      </w:r>
    </w:p>
    <w:p w:rsidR="00463939" w:rsidRPr="00463939" w:rsidRDefault="00463939" w:rsidP="00463939">
      <w:pPr>
        <w:spacing w:before="100" w:beforeAutospacing="1" w:after="100" w:afterAutospacing="1"/>
        <w:ind w:firstLine="709"/>
        <w:contextualSpacing/>
        <w:jc w:val="both"/>
        <w:rPr>
          <w:bCs/>
          <w:color w:val="000000"/>
          <w:sz w:val="28"/>
          <w:szCs w:val="28"/>
          <w:lang w:bidi="uk-UA"/>
        </w:rPr>
      </w:pPr>
    </w:p>
    <w:p w:rsidR="00463939" w:rsidRPr="00463939" w:rsidRDefault="00463939" w:rsidP="00463939">
      <w:pPr>
        <w:spacing w:before="120"/>
        <w:ind w:firstLine="709"/>
        <w:jc w:val="both"/>
        <w:rPr>
          <w:sz w:val="28"/>
          <w:szCs w:val="28"/>
        </w:rPr>
      </w:pPr>
      <w:r w:rsidRPr="00463939">
        <w:rPr>
          <w:sz w:val="28"/>
          <w:szCs w:val="28"/>
        </w:rPr>
        <w:t xml:space="preserve">Разом з тим, необхідно зазначити, що умовами вищезазначених закупівель встановлюються різні умови та склад послуг, що надаються, а саме: різна </w:t>
      </w:r>
      <w:r w:rsidRPr="00463939">
        <w:rPr>
          <w:sz w:val="28"/>
          <w:szCs w:val="28"/>
        </w:rPr>
        <w:lastRenderedPageBreak/>
        <w:t xml:space="preserve">кількість підключених користувачів, різна структура СЕД (центральний, обласний, районний рівні в Казначействі), різна кількість модулів у складі СЕД, тощо. </w:t>
      </w:r>
    </w:p>
    <w:p w:rsidR="00463939" w:rsidRPr="00463939" w:rsidRDefault="00463939" w:rsidP="00463939">
      <w:pPr>
        <w:ind w:firstLine="709"/>
        <w:jc w:val="both"/>
        <w:rPr>
          <w:sz w:val="28"/>
          <w:szCs w:val="28"/>
        </w:rPr>
      </w:pPr>
      <w:r w:rsidRPr="00463939">
        <w:rPr>
          <w:sz w:val="28"/>
          <w:szCs w:val="28"/>
        </w:rPr>
        <w:t>Таким чином, здійснити аналіз закупівель з урахуванням приведення ціни до єдиних умов відповідно до Методики неможливо.</w:t>
      </w:r>
    </w:p>
    <w:p w:rsidR="00463939" w:rsidRPr="00463939" w:rsidRDefault="00463939" w:rsidP="00463939">
      <w:pPr>
        <w:spacing w:after="120"/>
        <w:ind w:firstLine="709"/>
        <w:jc w:val="both"/>
        <w:rPr>
          <w:bCs/>
          <w:sz w:val="28"/>
          <w:szCs w:val="28"/>
        </w:rPr>
      </w:pPr>
      <w:r w:rsidRPr="00463939">
        <w:rPr>
          <w:bCs/>
          <w:sz w:val="28"/>
          <w:szCs w:val="28"/>
        </w:rPr>
        <w:t xml:space="preserve">Отже, </w:t>
      </w:r>
      <w:r w:rsidRPr="00463939">
        <w:rPr>
          <w:b/>
          <w:bCs/>
          <w:sz w:val="28"/>
          <w:szCs w:val="28"/>
        </w:rPr>
        <w:t xml:space="preserve">Метод порівняння ринкових цін </w:t>
      </w:r>
      <w:r w:rsidRPr="00463939">
        <w:rPr>
          <w:b/>
          <w:bCs/>
          <w:sz w:val="28"/>
          <w:szCs w:val="28"/>
          <w:u w:val="single"/>
        </w:rPr>
        <w:t>не може бути застосований</w:t>
      </w:r>
      <w:r w:rsidRPr="00463939">
        <w:rPr>
          <w:bCs/>
          <w:sz w:val="28"/>
          <w:szCs w:val="28"/>
        </w:rPr>
        <w:t xml:space="preserve">. </w:t>
      </w:r>
    </w:p>
    <w:p w:rsidR="00463939" w:rsidRPr="00463939" w:rsidRDefault="00463939" w:rsidP="00463939">
      <w:pPr>
        <w:spacing w:before="120"/>
        <w:ind w:firstLine="709"/>
        <w:contextualSpacing/>
        <w:jc w:val="both"/>
        <w:rPr>
          <w:b/>
          <w:sz w:val="28"/>
          <w:szCs w:val="28"/>
        </w:rPr>
      </w:pPr>
      <w:r w:rsidRPr="00463939">
        <w:rPr>
          <w:sz w:val="28"/>
          <w:szCs w:val="28"/>
        </w:rPr>
        <w:t xml:space="preserve">2. Абзацом 2 підпункту 3.2 Методики визначено, що у разі обмеженої конкуренції на ринку певного товару/послуги та неможливості отримання достатньої кількості інформації щодо актуальних ринкових цін доцільно застосовувати </w:t>
      </w:r>
      <w:r w:rsidRPr="00463939">
        <w:rPr>
          <w:b/>
          <w:sz w:val="28"/>
          <w:szCs w:val="28"/>
        </w:rPr>
        <w:t>метод аналізу закупівельних цін минулих періодів</w:t>
      </w:r>
      <w:r w:rsidRPr="00463939">
        <w:rPr>
          <w:sz w:val="28"/>
          <w:szCs w:val="28"/>
        </w:rPr>
        <w:t>.</w:t>
      </w:r>
    </w:p>
    <w:p w:rsidR="00463939" w:rsidRPr="00463939" w:rsidRDefault="00463939" w:rsidP="00463939">
      <w:pPr>
        <w:ind w:firstLine="709"/>
        <w:contextualSpacing/>
        <w:jc w:val="both"/>
        <w:rPr>
          <w:sz w:val="28"/>
          <w:szCs w:val="28"/>
        </w:rPr>
      </w:pPr>
      <w:r w:rsidRPr="00463939">
        <w:rPr>
          <w:sz w:val="28"/>
          <w:szCs w:val="28"/>
        </w:rPr>
        <w:t xml:space="preserve">Для розрахунку очікуваної вартості Послуг </w:t>
      </w:r>
      <w:r w:rsidRPr="00463939">
        <w:rPr>
          <w:b/>
          <w:sz w:val="28"/>
          <w:szCs w:val="28"/>
        </w:rPr>
        <w:t xml:space="preserve">методом аналізу закупівельних цін минулих періодів </w:t>
      </w:r>
      <w:r w:rsidRPr="00463939">
        <w:rPr>
          <w:sz w:val="28"/>
          <w:szCs w:val="28"/>
        </w:rPr>
        <w:t>здійснено</w:t>
      </w:r>
      <w:r w:rsidRPr="00463939">
        <w:rPr>
          <w:b/>
          <w:sz w:val="28"/>
          <w:szCs w:val="28"/>
        </w:rPr>
        <w:t xml:space="preserve"> </w:t>
      </w:r>
      <w:r w:rsidRPr="00463939">
        <w:rPr>
          <w:sz w:val="28"/>
          <w:szCs w:val="28"/>
        </w:rPr>
        <w:t>аналіз закупівлі даного виду Послуг в 2025 році Казначейством за договором від 13.10.2025 № 169-2</w:t>
      </w:r>
      <w:r w:rsidRPr="00463939">
        <w:rPr>
          <w:sz w:val="28"/>
          <w:szCs w:val="28"/>
          <w:lang w:val="ru-RU"/>
        </w:rPr>
        <w:t>5</w:t>
      </w:r>
      <w:r w:rsidRPr="00463939">
        <w:rPr>
          <w:sz w:val="28"/>
          <w:szCs w:val="28"/>
        </w:rPr>
        <w:t>. Сума договору 2025 року склала 1</w:t>
      </w:r>
      <w:r w:rsidRPr="00463939">
        <w:rPr>
          <w:sz w:val="28"/>
          <w:szCs w:val="28"/>
          <w:lang w:val="en-US"/>
        </w:rPr>
        <w:t> </w:t>
      </w:r>
      <w:r w:rsidRPr="00463939">
        <w:rPr>
          <w:sz w:val="28"/>
          <w:szCs w:val="28"/>
        </w:rPr>
        <w:t>062</w:t>
      </w:r>
      <w:r w:rsidRPr="00463939">
        <w:rPr>
          <w:sz w:val="28"/>
          <w:szCs w:val="28"/>
          <w:lang w:val="en-US"/>
        </w:rPr>
        <w:t> </w:t>
      </w:r>
      <w:r w:rsidRPr="00463939">
        <w:rPr>
          <w:sz w:val="28"/>
          <w:szCs w:val="28"/>
        </w:rPr>
        <w:t>000,00 грн (з ПДВ).</w:t>
      </w:r>
    </w:p>
    <w:p w:rsidR="00463939" w:rsidRPr="00463939" w:rsidRDefault="00463939" w:rsidP="00463939">
      <w:pPr>
        <w:ind w:firstLine="709"/>
        <w:contextualSpacing/>
        <w:jc w:val="both"/>
        <w:rPr>
          <w:bCs/>
          <w:sz w:val="28"/>
          <w:szCs w:val="28"/>
        </w:rPr>
      </w:pPr>
      <w:r w:rsidRPr="00463939">
        <w:rPr>
          <w:sz w:val="28"/>
          <w:szCs w:val="28"/>
        </w:rPr>
        <w:t>Водночас договір 2025 року з АТ «</w:t>
      </w:r>
      <w:proofErr w:type="spellStart"/>
      <w:r w:rsidRPr="00463939">
        <w:rPr>
          <w:sz w:val="28"/>
          <w:szCs w:val="28"/>
        </w:rPr>
        <w:t>ІнфоПлюс</w:t>
      </w:r>
      <w:proofErr w:type="spellEnd"/>
      <w:r w:rsidRPr="00463939">
        <w:rPr>
          <w:sz w:val="28"/>
          <w:szCs w:val="28"/>
        </w:rPr>
        <w:t>» та проєкт договору 2026 року з АТ «</w:t>
      </w:r>
      <w:proofErr w:type="spellStart"/>
      <w:r w:rsidRPr="00463939">
        <w:rPr>
          <w:sz w:val="28"/>
          <w:szCs w:val="28"/>
        </w:rPr>
        <w:t>ІнфоПлюс</w:t>
      </w:r>
      <w:proofErr w:type="spellEnd"/>
      <w:r w:rsidRPr="00463939">
        <w:rPr>
          <w:sz w:val="28"/>
          <w:szCs w:val="28"/>
        </w:rPr>
        <w:t xml:space="preserve">» </w:t>
      </w:r>
      <w:r w:rsidRPr="00463939">
        <w:rPr>
          <w:b/>
          <w:sz w:val="28"/>
          <w:szCs w:val="28"/>
        </w:rPr>
        <w:t>не є співставними</w:t>
      </w:r>
      <w:r w:rsidRPr="00463939">
        <w:rPr>
          <w:sz w:val="28"/>
          <w:szCs w:val="28"/>
        </w:rPr>
        <w:t xml:space="preserve"> у зв’язку з додаванням до складу програмного забезпечення АСКОД, яке пропонується для підтримки у 2026 році додаткового модулю «</w:t>
      </w:r>
      <w:r w:rsidRPr="00463939">
        <w:rPr>
          <w:bCs/>
          <w:sz w:val="28"/>
          <w:szCs w:val="28"/>
        </w:rPr>
        <w:t xml:space="preserve">АСКОД Електронний архів», який було придбано за договором від 19.05.2025 №153/2025/73-25 та гарантійна підтримка якого відповідно закінчується в жовтні 2026 року. </w:t>
      </w:r>
    </w:p>
    <w:p w:rsidR="00463939" w:rsidRPr="00463939" w:rsidRDefault="00463939" w:rsidP="00463939">
      <w:pPr>
        <w:ind w:firstLine="709"/>
        <w:jc w:val="both"/>
        <w:rPr>
          <w:sz w:val="28"/>
          <w:szCs w:val="28"/>
        </w:rPr>
      </w:pPr>
      <w:r w:rsidRPr="00463939">
        <w:rPr>
          <w:bCs/>
          <w:sz w:val="28"/>
          <w:szCs w:val="28"/>
        </w:rPr>
        <w:t xml:space="preserve">Отже, </w:t>
      </w:r>
      <w:r w:rsidRPr="00463939">
        <w:rPr>
          <w:b/>
          <w:bCs/>
          <w:sz w:val="28"/>
          <w:szCs w:val="28"/>
        </w:rPr>
        <w:t>Метод аналізу закупівельних цін минулих періодів</w:t>
      </w:r>
      <w:r w:rsidRPr="00463939">
        <w:rPr>
          <w:b/>
          <w:bCs/>
          <w:sz w:val="28"/>
          <w:szCs w:val="28"/>
          <w:lang w:bidi="uk-UA"/>
        </w:rPr>
        <w:t xml:space="preserve"> </w:t>
      </w:r>
      <w:r w:rsidRPr="00463939">
        <w:rPr>
          <w:b/>
          <w:bCs/>
          <w:sz w:val="28"/>
          <w:szCs w:val="28"/>
          <w:u w:val="single"/>
        </w:rPr>
        <w:t>не може бути застосований</w:t>
      </w:r>
      <w:r w:rsidRPr="00463939">
        <w:rPr>
          <w:bCs/>
          <w:sz w:val="28"/>
          <w:szCs w:val="28"/>
        </w:rPr>
        <w:t>.</w:t>
      </w:r>
    </w:p>
    <w:p w:rsidR="00463939" w:rsidRPr="00463939" w:rsidRDefault="00463939" w:rsidP="00463939">
      <w:pPr>
        <w:spacing w:before="120"/>
        <w:ind w:firstLine="709"/>
        <w:jc w:val="both"/>
        <w:rPr>
          <w:sz w:val="28"/>
          <w:szCs w:val="28"/>
        </w:rPr>
      </w:pPr>
      <w:r w:rsidRPr="00463939">
        <w:rPr>
          <w:sz w:val="28"/>
          <w:szCs w:val="28"/>
        </w:rPr>
        <w:t>3. Метод розрахунку очікуваної вартості товарів/послуг, щодо яких проводиться державне регулювання цін і тарифів (підпункт 3.3 Методики) для предмета закупівлі ««72250000-2 – Послуги пов'язані із системами та підтримкою (Послуги з подовження строку дії технічної та сервісної підтримки програмного забезпечення АСКОД)»</w:t>
      </w:r>
      <w:r w:rsidRPr="00463939">
        <w:rPr>
          <w:b/>
          <w:sz w:val="28"/>
          <w:szCs w:val="28"/>
        </w:rPr>
        <w:t xml:space="preserve"> </w:t>
      </w:r>
      <w:r w:rsidRPr="00463939">
        <w:rPr>
          <w:sz w:val="28"/>
          <w:szCs w:val="28"/>
        </w:rPr>
        <w:t>не застосовується.</w:t>
      </w:r>
    </w:p>
    <w:p w:rsidR="00463939" w:rsidRPr="00463939" w:rsidRDefault="00463939" w:rsidP="00463939">
      <w:pPr>
        <w:spacing w:before="120"/>
        <w:ind w:firstLine="709"/>
        <w:jc w:val="both"/>
        <w:rPr>
          <w:sz w:val="28"/>
          <w:szCs w:val="28"/>
        </w:rPr>
      </w:pPr>
      <w:r w:rsidRPr="00463939">
        <w:rPr>
          <w:sz w:val="28"/>
          <w:szCs w:val="28"/>
        </w:rPr>
        <w:t>4. Підпунктом 3.4. Методики визначено, що я</w:t>
      </w:r>
      <w:r w:rsidRPr="00463939">
        <w:rPr>
          <w:color w:val="000000"/>
          <w:sz w:val="28"/>
          <w:szCs w:val="28"/>
        </w:rPr>
        <w:t>кщо у процесі розрахунку очікуваної вартості послуги не є можливим застосувати ані метод порівняння ринкових цін (відповідно до пункту 3.1. Методики), ані метод аналізу закупівельних цін минулих періодів (відповідно до пункту 3.2. Методики), ані метод розрахунку очікуваної вартості товарів/послуг, щодо яких проводиться державне регулювання цін і тарифів (відповідно до пункту 3.3. Методики), то внутрішній замовник може визначити очікувану вартість, врахувавши комерційну пропозицію, надану відповідним контрагентом, з яким планується укласти «прямий» договір</w:t>
      </w:r>
      <w:r w:rsidRPr="00463939">
        <w:rPr>
          <w:sz w:val="28"/>
          <w:szCs w:val="28"/>
        </w:rPr>
        <w:t xml:space="preserve">. </w:t>
      </w:r>
    </w:p>
    <w:p w:rsidR="00463939" w:rsidRPr="00463939" w:rsidRDefault="00463939" w:rsidP="00463939">
      <w:pPr>
        <w:ind w:firstLine="709"/>
        <w:jc w:val="both"/>
        <w:rPr>
          <w:b/>
          <w:sz w:val="28"/>
          <w:szCs w:val="28"/>
        </w:rPr>
      </w:pPr>
      <w:r w:rsidRPr="00463939">
        <w:rPr>
          <w:sz w:val="28"/>
          <w:szCs w:val="28"/>
        </w:rPr>
        <w:t>Враховуючи вищезазначене, даний розрахунок підтверджує неможливість застосування жодного з методів, наведених в пунктах 3.1. – 3.3. Методики.</w:t>
      </w:r>
    </w:p>
    <w:p w:rsidR="00463939" w:rsidRPr="00463939" w:rsidRDefault="00463939" w:rsidP="00463939">
      <w:pPr>
        <w:ind w:firstLine="709"/>
        <w:jc w:val="both"/>
        <w:rPr>
          <w:sz w:val="28"/>
          <w:szCs w:val="28"/>
        </w:rPr>
      </w:pPr>
    </w:p>
    <w:p w:rsidR="00463939" w:rsidRPr="00463939" w:rsidRDefault="00463939" w:rsidP="00463939">
      <w:pPr>
        <w:ind w:firstLine="709"/>
        <w:jc w:val="both"/>
        <w:rPr>
          <w:sz w:val="28"/>
          <w:szCs w:val="28"/>
        </w:rPr>
      </w:pPr>
      <w:r w:rsidRPr="00463939">
        <w:rPr>
          <w:sz w:val="28"/>
          <w:szCs w:val="28"/>
        </w:rPr>
        <w:t>Разом з комерційною пропозицією внутрішній замовник має отримати від контрагента деталізовану інформацію щодо ціноутворення, наприклад, щодо зростання ціни (економічного, соціального тощо) на відповідний предмет закупівлі чи її складову (якщо таке зростання мало місце) у порівнянні з попереднім періодом отримання послуг тощо.</w:t>
      </w:r>
    </w:p>
    <w:p w:rsidR="00463939" w:rsidRPr="00463939" w:rsidRDefault="00463939" w:rsidP="00463939">
      <w:pPr>
        <w:ind w:firstLine="709"/>
        <w:jc w:val="both"/>
        <w:rPr>
          <w:sz w:val="28"/>
          <w:szCs w:val="28"/>
        </w:rPr>
      </w:pPr>
      <w:r w:rsidRPr="00463939">
        <w:rPr>
          <w:sz w:val="28"/>
          <w:szCs w:val="28"/>
        </w:rPr>
        <w:lastRenderedPageBreak/>
        <w:t>Беручи до уваги вищезазначене, від АТ «</w:t>
      </w:r>
      <w:proofErr w:type="spellStart"/>
      <w:r w:rsidRPr="00463939">
        <w:rPr>
          <w:sz w:val="28"/>
          <w:szCs w:val="28"/>
        </w:rPr>
        <w:t>ІнфоПлюс</w:t>
      </w:r>
      <w:proofErr w:type="spellEnd"/>
      <w:r w:rsidRPr="00463939">
        <w:rPr>
          <w:sz w:val="28"/>
          <w:szCs w:val="28"/>
        </w:rPr>
        <w:t xml:space="preserve">» отримано лист від 17.06.2026 № 382 (вх.06-50838) </w:t>
      </w:r>
      <w:r w:rsidRPr="00463939">
        <w:rPr>
          <w:color w:val="000000"/>
          <w:sz w:val="28"/>
          <w:szCs w:val="28"/>
          <w:lang w:eastAsia="ru-RU"/>
        </w:rPr>
        <w:t xml:space="preserve">з </w:t>
      </w:r>
      <w:r w:rsidRPr="00463939">
        <w:rPr>
          <w:sz w:val="28"/>
          <w:szCs w:val="28"/>
        </w:rPr>
        <w:t xml:space="preserve">деталізованою інформацією щодо ціноутворення послуг з подовження строку дії технічної та сервісної підтримки програмного забезпечення АСКОД та </w:t>
      </w:r>
      <w:proofErr w:type="spellStart"/>
      <w:r w:rsidRPr="00463939">
        <w:rPr>
          <w:sz w:val="28"/>
          <w:szCs w:val="28"/>
        </w:rPr>
        <w:t>прайсовою</w:t>
      </w:r>
      <w:proofErr w:type="spellEnd"/>
      <w:r w:rsidRPr="00463939">
        <w:rPr>
          <w:sz w:val="28"/>
          <w:szCs w:val="28"/>
        </w:rPr>
        <w:t xml:space="preserve"> вартістю Послуг, яка склала 3 359 520,00 грн (з ПДВ). В розрахунку ціноутворення перелічено всі причини, відповідно до яких очікувана вартість предмета закупівлі послуг у 2026 році збільшена у порівнянні з попереднім періодом. Також, слід зазначити, що після отримання зазначеної </w:t>
      </w:r>
      <w:proofErr w:type="spellStart"/>
      <w:r w:rsidRPr="00463939">
        <w:rPr>
          <w:sz w:val="28"/>
          <w:szCs w:val="28"/>
        </w:rPr>
        <w:t>прайсової</w:t>
      </w:r>
      <w:proofErr w:type="spellEnd"/>
      <w:r w:rsidRPr="00463939">
        <w:rPr>
          <w:sz w:val="28"/>
          <w:szCs w:val="28"/>
        </w:rPr>
        <w:t xml:space="preserve"> вартості на Послуги від АТ «</w:t>
      </w:r>
      <w:proofErr w:type="spellStart"/>
      <w:r w:rsidRPr="00463939">
        <w:rPr>
          <w:sz w:val="28"/>
          <w:szCs w:val="28"/>
        </w:rPr>
        <w:t>ІнфоПлюс</w:t>
      </w:r>
      <w:proofErr w:type="spellEnd"/>
      <w:r w:rsidRPr="00463939">
        <w:rPr>
          <w:sz w:val="28"/>
          <w:szCs w:val="28"/>
        </w:rPr>
        <w:t xml:space="preserve">», Казначейством направлено лист від 03.08.2026 </w:t>
      </w:r>
      <w:r w:rsidRPr="00463939">
        <w:rPr>
          <w:sz w:val="28"/>
          <w:szCs w:val="28"/>
        </w:rPr>
        <w:br/>
        <w:t>№ 16-23-06/19763 (додається) із проханням уточнити вартість Послуг в межах бюджетного призначення Казначейства на 2026 рік. У відповідь на лист Казначейства, враховуючи плідну співпрацю, довготривалі відносини, а також зважаючи на важку ситуацію в Україні через військову агресію російської федерації, АТ «</w:t>
      </w:r>
      <w:proofErr w:type="spellStart"/>
      <w:r w:rsidRPr="00463939">
        <w:rPr>
          <w:sz w:val="28"/>
          <w:szCs w:val="28"/>
        </w:rPr>
        <w:t>ІнфоПлюс</w:t>
      </w:r>
      <w:proofErr w:type="spellEnd"/>
      <w:r w:rsidRPr="00463939">
        <w:rPr>
          <w:sz w:val="28"/>
          <w:szCs w:val="28"/>
        </w:rPr>
        <w:t xml:space="preserve">» надало Казначейству знижку на Послуги. </w:t>
      </w:r>
      <w:r w:rsidRPr="00463939">
        <w:rPr>
          <w:bCs/>
          <w:sz w:val="28"/>
          <w:szCs w:val="28"/>
          <w:lang w:bidi="uk-UA"/>
        </w:rPr>
        <w:t>Відповідно до комерційної</w:t>
      </w:r>
      <w:r w:rsidRPr="00463939">
        <w:rPr>
          <w:b/>
          <w:bCs/>
          <w:i/>
          <w:sz w:val="28"/>
          <w:szCs w:val="28"/>
          <w:lang w:bidi="uk-UA"/>
        </w:rPr>
        <w:t xml:space="preserve"> </w:t>
      </w:r>
      <w:r w:rsidRPr="00463939">
        <w:rPr>
          <w:sz w:val="28"/>
          <w:szCs w:val="28"/>
        </w:rPr>
        <w:t>пропозиції від 05.08.2026 № 483 (</w:t>
      </w:r>
      <w:proofErr w:type="spellStart"/>
      <w:r w:rsidRPr="00463939">
        <w:rPr>
          <w:sz w:val="28"/>
          <w:szCs w:val="28"/>
        </w:rPr>
        <w:t>вх</w:t>
      </w:r>
      <w:proofErr w:type="spellEnd"/>
      <w:r w:rsidRPr="00463939">
        <w:rPr>
          <w:sz w:val="28"/>
          <w:szCs w:val="28"/>
        </w:rPr>
        <w:t>. № 06-65886), АТ «</w:t>
      </w:r>
      <w:proofErr w:type="spellStart"/>
      <w:r w:rsidRPr="00463939">
        <w:rPr>
          <w:sz w:val="28"/>
          <w:szCs w:val="28"/>
        </w:rPr>
        <w:t>ІнфоПлюс</w:t>
      </w:r>
      <w:proofErr w:type="spellEnd"/>
      <w:r w:rsidRPr="00463939">
        <w:rPr>
          <w:sz w:val="28"/>
          <w:szCs w:val="28"/>
        </w:rPr>
        <w:t xml:space="preserve">» готове укласти договір на суму 1 782 000,00 грн </w:t>
      </w:r>
      <w:r w:rsidRPr="00463939">
        <w:rPr>
          <w:sz w:val="28"/>
          <w:szCs w:val="28"/>
        </w:rPr>
        <w:br/>
        <w:t>(з ПДВ) з надання Послуг для збільшеної кількості програмного забезпечення АСКОД у складі СЕД Казначейства в порівнянні з 2025 роком.</w:t>
      </w:r>
    </w:p>
    <w:p w:rsidR="00463939" w:rsidRPr="00463939" w:rsidRDefault="00463939" w:rsidP="00463939">
      <w:pPr>
        <w:ind w:firstLine="709"/>
        <w:jc w:val="both"/>
        <w:rPr>
          <w:sz w:val="28"/>
          <w:szCs w:val="28"/>
        </w:rPr>
      </w:pPr>
    </w:p>
    <w:p w:rsidR="00463939" w:rsidRPr="00463939" w:rsidRDefault="00463939" w:rsidP="00463939">
      <w:pPr>
        <w:ind w:firstLine="709"/>
        <w:jc w:val="both"/>
        <w:rPr>
          <w:sz w:val="28"/>
          <w:szCs w:val="28"/>
        </w:rPr>
      </w:pPr>
      <w:r w:rsidRPr="00463939">
        <w:rPr>
          <w:sz w:val="28"/>
          <w:szCs w:val="28"/>
        </w:rPr>
        <w:t>Розрахунками до кошторису Казначейства на 2026 рік за відповідним напрямком для придбання Послуг передбачено 1 782 000,00 грн (з ПДВ).</w:t>
      </w:r>
    </w:p>
    <w:p w:rsidR="00463939" w:rsidRPr="00463939" w:rsidRDefault="00463939" w:rsidP="00463939">
      <w:pPr>
        <w:spacing w:before="120"/>
        <w:ind w:firstLine="709"/>
        <w:jc w:val="both"/>
        <w:rPr>
          <w:sz w:val="28"/>
          <w:szCs w:val="28"/>
        </w:rPr>
      </w:pPr>
      <w:r w:rsidRPr="00463939">
        <w:rPr>
          <w:sz w:val="28"/>
          <w:szCs w:val="28"/>
        </w:rPr>
        <w:t xml:space="preserve">Таким чином, беручи до уваги вищезазначене, враховуючи </w:t>
      </w:r>
      <w:r w:rsidRPr="00463939">
        <w:rPr>
          <w:sz w:val="28"/>
          <w:szCs w:val="28"/>
          <w:lang w:eastAsia="ru-RU"/>
        </w:rPr>
        <w:t xml:space="preserve">комерційну пропозицію </w:t>
      </w:r>
      <w:r w:rsidRPr="00463939">
        <w:rPr>
          <w:sz w:val="28"/>
          <w:szCs w:val="28"/>
        </w:rPr>
        <w:t>АТ «</w:t>
      </w:r>
      <w:proofErr w:type="spellStart"/>
      <w:r w:rsidRPr="00463939">
        <w:rPr>
          <w:sz w:val="28"/>
          <w:szCs w:val="28"/>
        </w:rPr>
        <w:t>ІнфоПлюс</w:t>
      </w:r>
      <w:proofErr w:type="spellEnd"/>
      <w:r w:rsidRPr="00463939">
        <w:rPr>
          <w:sz w:val="28"/>
          <w:szCs w:val="28"/>
        </w:rPr>
        <w:t xml:space="preserve">» від 05.08.2026 № 483 (вх.06-65886), лист </w:t>
      </w:r>
      <w:r w:rsidRPr="00463939">
        <w:rPr>
          <w:sz w:val="28"/>
          <w:szCs w:val="28"/>
        </w:rPr>
        <w:br/>
        <w:t>АТ «</w:t>
      </w:r>
      <w:proofErr w:type="spellStart"/>
      <w:r w:rsidRPr="00463939">
        <w:rPr>
          <w:sz w:val="28"/>
          <w:szCs w:val="28"/>
        </w:rPr>
        <w:t>ІнфоПлюс</w:t>
      </w:r>
      <w:proofErr w:type="spellEnd"/>
      <w:r w:rsidRPr="00463939">
        <w:rPr>
          <w:sz w:val="28"/>
          <w:szCs w:val="28"/>
        </w:rPr>
        <w:t xml:space="preserve">» від 17.06.2026 № 382 (вх.06-50838) з деталізованою інформацією щодо ціноутворення Послуг, очікувану вартість предмета закупівлі </w:t>
      </w:r>
      <w:r w:rsidRPr="00463939">
        <w:rPr>
          <w:b/>
          <w:sz w:val="28"/>
          <w:szCs w:val="28"/>
        </w:rPr>
        <w:t xml:space="preserve">«72250000-2 – Послуги пов'язані із системами та підтримкою (Послуги з подовження строку дії технічної та сервісної підтримки програмного забезпечення АСКОД)» </w:t>
      </w:r>
      <w:r w:rsidRPr="00463939">
        <w:rPr>
          <w:sz w:val="28"/>
          <w:szCs w:val="28"/>
        </w:rPr>
        <w:t xml:space="preserve">визначено у сумі </w:t>
      </w:r>
      <w:r w:rsidRPr="00463939">
        <w:rPr>
          <w:b/>
          <w:sz w:val="28"/>
          <w:szCs w:val="28"/>
        </w:rPr>
        <w:t xml:space="preserve">1 782 000,00 грн (з ПДВ) </w:t>
      </w:r>
      <w:r w:rsidRPr="00463939">
        <w:rPr>
          <w:sz w:val="28"/>
          <w:szCs w:val="28"/>
        </w:rPr>
        <w:t>на</w:t>
      </w:r>
      <w:r w:rsidRPr="00463939">
        <w:rPr>
          <w:b/>
          <w:sz w:val="28"/>
          <w:szCs w:val="28"/>
        </w:rPr>
        <w:t xml:space="preserve"> </w:t>
      </w:r>
      <w:r w:rsidRPr="00463939">
        <w:rPr>
          <w:sz w:val="28"/>
          <w:szCs w:val="28"/>
        </w:rPr>
        <w:t>термін 1 рік</w:t>
      </w:r>
      <w:r>
        <w:rPr>
          <w:sz w:val="28"/>
          <w:szCs w:val="28"/>
        </w:rPr>
        <w:t>.</w:t>
      </w:r>
    </w:p>
    <w:p w:rsidR="00463939" w:rsidRPr="00063C16" w:rsidRDefault="00463939" w:rsidP="000F79AF">
      <w:pPr>
        <w:rPr>
          <w:b/>
          <w:sz w:val="28"/>
          <w:szCs w:val="28"/>
        </w:rPr>
      </w:pPr>
    </w:p>
    <w:sectPr w:rsidR="00463939" w:rsidRPr="00063C16" w:rsidSect="00584742">
      <w:headerReference w:type="default" r:id="rId7"/>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520FD" w:rsidRDefault="000520FD" w:rsidP="00584742">
      <w:r>
        <w:separator/>
      </w:r>
    </w:p>
  </w:endnote>
  <w:endnote w:type="continuationSeparator" w:id="0">
    <w:p w:rsidR="000520FD" w:rsidRDefault="000520FD" w:rsidP="00584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tiqua">
    <w:altName w:val="Arial"/>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520FD" w:rsidRDefault="000520FD" w:rsidP="00584742">
      <w:r>
        <w:separator/>
      </w:r>
    </w:p>
  </w:footnote>
  <w:footnote w:type="continuationSeparator" w:id="0">
    <w:p w:rsidR="000520FD" w:rsidRDefault="000520FD" w:rsidP="005847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21006002"/>
      <w:docPartObj>
        <w:docPartGallery w:val="Page Numbers (Top of Page)"/>
        <w:docPartUnique/>
      </w:docPartObj>
    </w:sdtPr>
    <w:sdtEndPr/>
    <w:sdtContent>
      <w:p w:rsidR="00584742" w:rsidRDefault="001B10CB">
        <w:pPr>
          <w:pStyle w:val="a4"/>
          <w:jc w:val="center"/>
        </w:pPr>
        <w:r>
          <w:fldChar w:fldCharType="begin"/>
        </w:r>
        <w:r w:rsidR="00584742">
          <w:instrText>PAGE   \* MERGEFORMAT</w:instrText>
        </w:r>
        <w:r>
          <w:fldChar w:fldCharType="separate"/>
        </w:r>
        <w:r w:rsidR="00691969">
          <w:rPr>
            <w:noProof/>
          </w:rPr>
          <w:t>2</w:t>
        </w:r>
        <w:r>
          <w:fldChar w:fldCharType="end"/>
        </w:r>
      </w:p>
    </w:sdtContent>
  </w:sdt>
  <w:p w:rsidR="00584742" w:rsidRDefault="00584742">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290CF9"/>
    <w:multiLevelType w:val="hybridMultilevel"/>
    <w:tmpl w:val="44E8D464"/>
    <w:lvl w:ilvl="0" w:tplc="BA04CFAC">
      <w:start w:val="1"/>
      <w:numFmt w:val="decimal"/>
      <w:lvlText w:val="%1)"/>
      <w:lvlJc w:val="left"/>
      <w:pPr>
        <w:ind w:left="360" w:hanging="360"/>
      </w:pPr>
      <w:rPr>
        <w:b/>
      </w:r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abstractNum w:abstractNumId="1" w15:restartNumberingAfterBreak="0">
    <w:nsid w:val="0D8442DA"/>
    <w:multiLevelType w:val="hybridMultilevel"/>
    <w:tmpl w:val="CEF0619E"/>
    <w:lvl w:ilvl="0" w:tplc="04220011">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 w15:restartNumberingAfterBreak="0">
    <w:nsid w:val="1D005307"/>
    <w:multiLevelType w:val="hybridMultilevel"/>
    <w:tmpl w:val="2F565D4C"/>
    <w:lvl w:ilvl="0" w:tplc="58481760">
      <w:numFmt w:val="bullet"/>
      <w:lvlText w:val="-"/>
      <w:lvlJc w:val="left"/>
      <w:pPr>
        <w:ind w:left="1414" w:hanging="705"/>
      </w:pPr>
      <w:rPr>
        <w:rFonts w:ascii="Times New Roman" w:eastAsia="Calibr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3" w15:restartNumberingAfterBreak="0">
    <w:nsid w:val="294213B0"/>
    <w:multiLevelType w:val="hybridMultilevel"/>
    <w:tmpl w:val="44E8D464"/>
    <w:lvl w:ilvl="0" w:tplc="BA04CFAC">
      <w:start w:val="1"/>
      <w:numFmt w:val="decimal"/>
      <w:lvlText w:val="%1)"/>
      <w:lvlJc w:val="left"/>
      <w:pPr>
        <w:ind w:left="360" w:hanging="360"/>
      </w:pPr>
      <w:rPr>
        <w:b/>
      </w:r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abstractNum w:abstractNumId="4" w15:restartNumberingAfterBreak="0">
    <w:nsid w:val="322A3217"/>
    <w:multiLevelType w:val="hybridMultilevel"/>
    <w:tmpl w:val="44E8D464"/>
    <w:lvl w:ilvl="0" w:tplc="BA04CFAC">
      <w:start w:val="1"/>
      <w:numFmt w:val="decimal"/>
      <w:lvlText w:val="%1)"/>
      <w:lvlJc w:val="left"/>
      <w:pPr>
        <w:ind w:left="360" w:hanging="360"/>
      </w:pPr>
      <w:rPr>
        <w:b/>
      </w:r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abstractNum w:abstractNumId="5" w15:restartNumberingAfterBreak="0">
    <w:nsid w:val="3ED4110F"/>
    <w:multiLevelType w:val="hybridMultilevel"/>
    <w:tmpl w:val="2C484ADE"/>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6" w15:restartNumberingAfterBreak="0">
    <w:nsid w:val="427C4755"/>
    <w:multiLevelType w:val="hybridMultilevel"/>
    <w:tmpl w:val="CEF0619E"/>
    <w:lvl w:ilvl="0" w:tplc="04220011">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7" w15:restartNumberingAfterBreak="0">
    <w:nsid w:val="49E6479B"/>
    <w:multiLevelType w:val="hybridMultilevel"/>
    <w:tmpl w:val="660417B4"/>
    <w:lvl w:ilvl="0" w:tplc="DC0E83AC">
      <w:start w:val="1"/>
      <w:numFmt w:val="decimal"/>
      <w:lvlText w:val="%1."/>
      <w:lvlJc w:val="left"/>
      <w:pPr>
        <w:tabs>
          <w:tab w:val="num" w:pos="0"/>
        </w:tabs>
        <w:ind w:left="0" w:firstLine="0"/>
      </w:pPr>
      <w:rPr>
        <w:rFonts w:hint="default"/>
        <w:b/>
      </w:rPr>
    </w:lvl>
    <w:lvl w:ilvl="1" w:tplc="04220019">
      <w:start w:val="1"/>
      <w:numFmt w:val="lowerLetter"/>
      <w:lvlText w:val="%2."/>
      <w:lvlJc w:val="left"/>
      <w:pPr>
        <w:ind w:left="1080" w:hanging="360"/>
      </w:pPr>
    </w:lvl>
    <w:lvl w:ilvl="2" w:tplc="0422001B">
      <w:start w:val="1"/>
      <w:numFmt w:val="lowerRoman"/>
      <w:lvlText w:val="%3."/>
      <w:lvlJc w:val="right"/>
      <w:pPr>
        <w:ind w:left="1800" w:hanging="180"/>
      </w:pPr>
    </w:lvl>
    <w:lvl w:ilvl="3" w:tplc="0422000F">
      <w:start w:val="1"/>
      <w:numFmt w:val="decimal"/>
      <w:lvlText w:val="%4."/>
      <w:lvlJc w:val="left"/>
      <w:pPr>
        <w:ind w:left="2520" w:hanging="360"/>
      </w:pPr>
    </w:lvl>
    <w:lvl w:ilvl="4" w:tplc="04220019">
      <w:start w:val="1"/>
      <w:numFmt w:val="lowerLetter"/>
      <w:lvlText w:val="%5."/>
      <w:lvlJc w:val="left"/>
      <w:pPr>
        <w:ind w:left="3240" w:hanging="360"/>
      </w:pPr>
    </w:lvl>
    <w:lvl w:ilvl="5" w:tplc="0422001B">
      <w:start w:val="1"/>
      <w:numFmt w:val="lowerRoman"/>
      <w:lvlText w:val="%6."/>
      <w:lvlJc w:val="right"/>
      <w:pPr>
        <w:ind w:left="3960" w:hanging="180"/>
      </w:pPr>
    </w:lvl>
    <w:lvl w:ilvl="6" w:tplc="0422000F">
      <w:start w:val="1"/>
      <w:numFmt w:val="decimal"/>
      <w:lvlText w:val="%7."/>
      <w:lvlJc w:val="left"/>
      <w:pPr>
        <w:ind w:left="4680" w:hanging="360"/>
      </w:pPr>
    </w:lvl>
    <w:lvl w:ilvl="7" w:tplc="04220019">
      <w:start w:val="1"/>
      <w:numFmt w:val="lowerLetter"/>
      <w:lvlText w:val="%8."/>
      <w:lvlJc w:val="left"/>
      <w:pPr>
        <w:ind w:left="5400" w:hanging="360"/>
      </w:pPr>
    </w:lvl>
    <w:lvl w:ilvl="8" w:tplc="0422001B">
      <w:start w:val="1"/>
      <w:numFmt w:val="lowerRoman"/>
      <w:lvlText w:val="%9."/>
      <w:lvlJc w:val="right"/>
      <w:pPr>
        <w:ind w:left="6120" w:hanging="180"/>
      </w:pPr>
    </w:lvl>
  </w:abstractNum>
  <w:abstractNum w:abstractNumId="8" w15:restartNumberingAfterBreak="0">
    <w:nsid w:val="4CA21A2B"/>
    <w:multiLevelType w:val="hybridMultilevel"/>
    <w:tmpl w:val="26F6366E"/>
    <w:lvl w:ilvl="0" w:tplc="6B6C90BC">
      <w:start w:val="550"/>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590D067A"/>
    <w:multiLevelType w:val="hybridMultilevel"/>
    <w:tmpl w:val="5A6A2B84"/>
    <w:lvl w:ilvl="0" w:tplc="73A29C64">
      <w:start w:val="1"/>
      <w:numFmt w:val="bullet"/>
      <w:lvlText w:val="­"/>
      <w:lvlJc w:val="left"/>
      <w:pPr>
        <w:ind w:left="720" w:hanging="360"/>
      </w:pPr>
      <w:rPr>
        <w:rFonts w:ascii="Courier New" w:hAnsi="Courier New"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0" w15:restartNumberingAfterBreak="0">
    <w:nsid w:val="69757E09"/>
    <w:multiLevelType w:val="hybridMultilevel"/>
    <w:tmpl w:val="CEF0619E"/>
    <w:lvl w:ilvl="0" w:tplc="04220011">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num w:numId="1">
    <w:abstractNumId w:val="7"/>
  </w:num>
  <w:num w:numId="2">
    <w:abstractNumId w:val="9"/>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9"/>
  </w:num>
  <w:num w:numId="6">
    <w:abstractNumId w:val="3"/>
  </w:num>
  <w:num w:numId="7">
    <w:abstractNumId w:val="4"/>
  </w:num>
  <w:num w:numId="8">
    <w:abstractNumId w:val="2"/>
  </w:num>
  <w:num w:numId="9">
    <w:abstractNumId w:val="8"/>
  </w:num>
  <w:num w:numId="10">
    <w:abstractNumId w:val="5"/>
  </w:num>
  <w:num w:numId="11">
    <w:abstractNumId w:val="10"/>
  </w:num>
  <w:num w:numId="12">
    <w:abstractNumId w:val="6"/>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B24"/>
    <w:rsid w:val="00017710"/>
    <w:rsid w:val="00021652"/>
    <w:rsid w:val="00027315"/>
    <w:rsid w:val="000520FD"/>
    <w:rsid w:val="00063C16"/>
    <w:rsid w:val="00074121"/>
    <w:rsid w:val="000A56BF"/>
    <w:rsid w:val="000B5B68"/>
    <w:rsid w:val="000F79AF"/>
    <w:rsid w:val="00107758"/>
    <w:rsid w:val="00122BD5"/>
    <w:rsid w:val="0013391E"/>
    <w:rsid w:val="001513DC"/>
    <w:rsid w:val="00176DB7"/>
    <w:rsid w:val="001B10CB"/>
    <w:rsid w:val="001C4987"/>
    <w:rsid w:val="00236731"/>
    <w:rsid w:val="00241659"/>
    <w:rsid w:val="00310C40"/>
    <w:rsid w:val="00325B24"/>
    <w:rsid w:val="0036493F"/>
    <w:rsid w:val="00380306"/>
    <w:rsid w:val="003B5E92"/>
    <w:rsid w:val="00430A20"/>
    <w:rsid w:val="004434E3"/>
    <w:rsid w:val="004507E8"/>
    <w:rsid w:val="00463939"/>
    <w:rsid w:val="004A0B09"/>
    <w:rsid w:val="004A73D2"/>
    <w:rsid w:val="004F4002"/>
    <w:rsid w:val="00533060"/>
    <w:rsid w:val="00544178"/>
    <w:rsid w:val="00584742"/>
    <w:rsid w:val="005B4C20"/>
    <w:rsid w:val="005E5AC0"/>
    <w:rsid w:val="00601307"/>
    <w:rsid w:val="00602463"/>
    <w:rsid w:val="00655FA8"/>
    <w:rsid w:val="00663884"/>
    <w:rsid w:val="00691969"/>
    <w:rsid w:val="006968D2"/>
    <w:rsid w:val="006A44EB"/>
    <w:rsid w:val="0077483B"/>
    <w:rsid w:val="00803782"/>
    <w:rsid w:val="008218CB"/>
    <w:rsid w:val="008272A6"/>
    <w:rsid w:val="00832A47"/>
    <w:rsid w:val="0088433F"/>
    <w:rsid w:val="00923EB9"/>
    <w:rsid w:val="009D714A"/>
    <w:rsid w:val="00A23ED9"/>
    <w:rsid w:val="00A51A23"/>
    <w:rsid w:val="00A759BC"/>
    <w:rsid w:val="00A84A76"/>
    <w:rsid w:val="00AA0F28"/>
    <w:rsid w:val="00AA478D"/>
    <w:rsid w:val="00AB7269"/>
    <w:rsid w:val="00AC4469"/>
    <w:rsid w:val="00AD2B75"/>
    <w:rsid w:val="00AE1A3E"/>
    <w:rsid w:val="00B32AB5"/>
    <w:rsid w:val="00B6674C"/>
    <w:rsid w:val="00BA646B"/>
    <w:rsid w:val="00BF07A4"/>
    <w:rsid w:val="00C50E97"/>
    <w:rsid w:val="00C953A5"/>
    <w:rsid w:val="00CD78C2"/>
    <w:rsid w:val="00CE1916"/>
    <w:rsid w:val="00CF5011"/>
    <w:rsid w:val="00D53A9B"/>
    <w:rsid w:val="00D74C7D"/>
    <w:rsid w:val="00DC5EA4"/>
    <w:rsid w:val="00DD0586"/>
    <w:rsid w:val="00DD63B7"/>
    <w:rsid w:val="00DE7D3F"/>
    <w:rsid w:val="00E50A80"/>
    <w:rsid w:val="00EC53D9"/>
    <w:rsid w:val="00EF6419"/>
    <w:rsid w:val="00F51F74"/>
    <w:rsid w:val="00F91595"/>
    <w:rsid w:val="00F9194F"/>
    <w:rsid w:val="00FB05D5"/>
    <w:rsid w:val="00FB484D"/>
    <w:rsid w:val="00FD5781"/>
    <w:rsid w:val="00FE3467"/>
    <w:rsid w:val="00FE6E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F4FCB"/>
  <w15:docId w15:val="{990BC51E-D877-4055-8DF4-585C2DBB0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8"/>
        <w:szCs w:val="28"/>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25B24"/>
    <w:pPr>
      <w:spacing w:after="0" w:line="240" w:lineRule="auto"/>
    </w:pPr>
    <w:rPr>
      <w:rFonts w:eastAsia="Times New Roman"/>
      <w:sz w:val="24"/>
      <w:szCs w:val="24"/>
      <w:lang w:eastAsia="uk-U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5">
    <w:name w:val="a5"/>
    <w:basedOn w:val="a"/>
    <w:rsid w:val="00325B24"/>
    <w:pPr>
      <w:spacing w:before="100" w:beforeAutospacing="1" w:after="100" w:afterAutospacing="1"/>
    </w:pPr>
  </w:style>
  <w:style w:type="paragraph" w:customStyle="1" w:styleId="a3">
    <w:name w:val="a"/>
    <w:basedOn w:val="a"/>
    <w:rsid w:val="00325B24"/>
    <w:pPr>
      <w:spacing w:before="100" w:beforeAutospacing="1" w:after="100" w:afterAutospacing="1"/>
    </w:pPr>
  </w:style>
  <w:style w:type="character" w:customStyle="1" w:styleId="12">
    <w:name w:val="ОТ_Дог_12 Знак"/>
    <w:link w:val="120"/>
    <w:locked/>
    <w:rsid w:val="00325B24"/>
    <w:rPr>
      <w:sz w:val="24"/>
      <w:szCs w:val="24"/>
      <w:lang w:eastAsia="ru-RU"/>
    </w:rPr>
  </w:style>
  <w:style w:type="paragraph" w:customStyle="1" w:styleId="120">
    <w:name w:val="ОТ_Дог_12"/>
    <w:basedOn w:val="a"/>
    <w:link w:val="12"/>
    <w:rsid w:val="00325B24"/>
    <w:pPr>
      <w:widowControl w:val="0"/>
      <w:autoSpaceDE w:val="0"/>
      <w:autoSpaceDN w:val="0"/>
      <w:adjustRightInd w:val="0"/>
      <w:ind w:firstLine="567"/>
      <w:jc w:val="both"/>
    </w:pPr>
    <w:rPr>
      <w:rFonts w:eastAsiaTheme="minorHAnsi"/>
      <w:lang w:eastAsia="ru-RU"/>
    </w:rPr>
  </w:style>
  <w:style w:type="paragraph" w:styleId="a4">
    <w:name w:val="header"/>
    <w:basedOn w:val="a"/>
    <w:link w:val="a6"/>
    <w:uiPriority w:val="99"/>
    <w:unhideWhenUsed/>
    <w:rsid w:val="00584742"/>
    <w:pPr>
      <w:tabs>
        <w:tab w:val="center" w:pos="4844"/>
        <w:tab w:val="right" w:pos="9689"/>
      </w:tabs>
    </w:pPr>
  </w:style>
  <w:style w:type="character" w:customStyle="1" w:styleId="a6">
    <w:name w:val="Верхній колонтитул Знак"/>
    <w:basedOn w:val="a0"/>
    <w:link w:val="a4"/>
    <w:uiPriority w:val="99"/>
    <w:rsid w:val="00584742"/>
    <w:rPr>
      <w:rFonts w:eastAsia="Times New Roman"/>
      <w:sz w:val="24"/>
      <w:szCs w:val="24"/>
      <w:lang w:eastAsia="uk-UA"/>
    </w:rPr>
  </w:style>
  <w:style w:type="paragraph" w:styleId="a7">
    <w:name w:val="footer"/>
    <w:basedOn w:val="a"/>
    <w:link w:val="a8"/>
    <w:uiPriority w:val="99"/>
    <w:unhideWhenUsed/>
    <w:rsid w:val="00584742"/>
    <w:pPr>
      <w:tabs>
        <w:tab w:val="center" w:pos="4844"/>
        <w:tab w:val="right" w:pos="9689"/>
      </w:tabs>
    </w:pPr>
  </w:style>
  <w:style w:type="character" w:customStyle="1" w:styleId="a8">
    <w:name w:val="Нижній колонтитул Знак"/>
    <w:basedOn w:val="a0"/>
    <w:link w:val="a7"/>
    <w:uiPriority w:val="99"/>
    <w:rsid w:val="00584742"/>
    <w:rPr>
      <w:rFonts w:eastAsia="Times New Roman"/>
      <w:sz w:val="24"/>
      <w:szCs w:val="24"/>
      <w:lang w:eastAsia="uk-UA"/>
    </w:rPr>
  </w:style>
  <w:style w:type="character" w:styleId="a9">
    <w:name w:val="Hyperlink"/>
    <w:rsid w:val="00A84A76"/>
    <w:rPr>
      <w:color w:val="0000FF"/>
      <w:u w:val="single"/>
    </w:rPr>
  </w:style>
  <w:style w:type="table" w:styleId="aa">
    <w:name w:val="Table Grid"/>
    <w:basedOn w:val="a1"/>
    <w:uiPriority w:val="39"/>
    <w:rsid w:val="006024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aliases w:val="Elenco Normale"/>
    <w:basedOn w:val="a"/>
    <w:link w:val="ac"/>
    <w:uiPriority w:val="34"/>
    <w:qFormat/>
    <w:rsid w:val="008218CB"/>
    <w:pPr>
      <w:ind w:left="720"/>
      <w:contextualSpacing/>
    </w:pPr>
  </w:style>
  <w:style w:type="character" w:customStyle="1" w:styleId="ac">
    <w:name w:val="Абзац списку Знак"/>
    <w:aliases w:val="Elenco Normale Знак"/>
    <w:link w:val="ab"/>
    <w:uiPriority w:val="34"/>
    <w:locked/>
    <w:rsid w:val="00380306"/>
    <w:rPr>
      <w:rFonts w:eastAsia="Times New Roman"/>
      <w:sz w:val="24"/>
      <w:szCs w:val="24"/>
      <w:lang w:eastAsia="uk-UA"/>
    </w:rPr>
  </w:style>
  <w:style w:type="paragraph" w:customStyle="1" w:styleId="ad">
    <w:name w:val="Нормальний текст"/>
    <w:basedOn w:val="a"/>
    <w:rsid w:val="00533060"/>
    <w:pPr>
      <w:spacing w:before="120"/>
      <w:ind w:firstLine="567"/>
    </w:pPr>
    <w:rPr>
      <w:rFonts w:ascii="Antiqua" w:hAnsi="Antiqu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9958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6374</Words>
  <Characters>3634</Characters>
  <Application>Microsoft Office Word</Application>
  <DocSecurity>0</DocSecurity>
  <Lines>30</Lines>
  <Paragraphs>19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Hewlett-Packard Company</Company>
  <LinksUpToDate>false</LinksUpToDate>
  <CharactersWithSpaces>9989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Черкасова Марина Вячеславівна</cp:lastModifiedBy>
  <cp:revision>5</cp:revision>
  <dcterms:created xsi:type="dcterms:W3CDTF">2023-11-22T15:47:00Z</dcterms:created>
  <dcterms:modified xsi:type="dcterms:W3CDTF">2026-08-26T14:39:00Z</dcterms:modified>
</cp:coreProperties>
</file>