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C9" w:rsidRPr="00253B74" w:rsidRDefault="000B1F80" w:rsidP="00595B5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53B74">
        <w:rPr>
          <w:rFonts w:ascii="Times New Roman" w:hAnsi="Times New Roman"/>
          <w:b/>
          <w:sz w:val="26"/>
          <w:szCs w:val="26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95B53" w:rsidRPr="00253B74" w:rsidRDefault="00595B53" w:rsidP="00595B53">
      <w:pPr>
        <w:spacing w:after="120"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253B74">
        <w:rPr>
          <w:rFonts w:ascii="Times New Roman" w:hAnsi="Times New Roman"/>
          <w:sz w:val="26"/>
          <w:szCs w:val="26"/>
        </w:rPr>
        <w:t>(відповідно до пункту 4</w:t>
      </w:r>
      <w:r w:rsidRPr="00253B74">
        <w:rPr>
          <w:rFonts w:ascii="Times New Roman" w:hAnsi="Times New Roman"/>
          <w:sz w:val="26"/>
          <w:szCs w:val="26"/>
          <w:vertAlign w:val="superscript"/>
        </w:rPr>
        <w:t xml:space="preserve">1 </w:t>
      </w:r>
      <w:r w:rsidRPr="00253B74">
        <w:rPr>
          <w:rFonts w:ascii="Times New Roman" w:hAnsi="Times New Roman"/>
          <w:sz w:val="26"/>
          <w:szCs w:val="26"/>
        </w:rPr>
        <w:t xml:space="preserve">постанови </w:t>
      </w:r>
      <w:r w:rsidR="000C63E5" w:rsidRPr="00253B74">
        <w:rPr>
          <w:rFonts w:ascii="Times New Roman" w:hAnsi="Times New Roman"/>
          <w:sz w:val="26"/>
          <w:szCs w:val="26"/>
        </w:rPr>
        <w:t>Кабінету Міністрів України</w:t>
      </w:r>
      <w:r w:rsidRPr="00253B74">
        <w:rPr>
          <w:rFonts w:ascii="Times New Roman" w:hAnsi="Times New Roman"/>
          <w:sz w:val="26"/>
          <w:szCs w:val="26"/>
        </w:rPr>
        <w:t xml:space="preserve"> від 11.10.2016 № 710 </w:t>
      </w:r>
      <w:r w:rsidR="000C63E5" w:rsidRPr="00253B74">
        <w:rPr>
          <w:rFonts w:ascii="Times New Roman" w:hAnsi="Times New Roman"/>
          <w:sz w:val="26"/>
          <w:szCs w:val="26"/>
        </w:rPr>
        <w:br/>
      </w:r>
      <w:r w:rsidRPr="00253B74">
        <w:rPr>
          <w:rFonts w:ascii="Times New Roman" w:hAnsi="Times New Roman"/>
          <w:sz w:val="26"/>
          <w:szCs w:val="26"/>
        </w:rPr>
        <w:t>«Про ефективне використання державних коштів» (зі змінами))</w:t>
      </w:r>
    </w:p>
    <w:p w:rsidR="00DD00C2" w:rsidRPr="00253B74" w:rsidRDefault="000B1F80" w:rsidP="0003009B">
      <w:pPr>
        <w:pStyle w:val="a3"/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color w:val="000000"/>
          <w:sz w:val="26"/>
          <w:szCs w:val="26"/>
          <w:lang w:val="uk-UA" w:eastAsia="ru-RU"/>
        </w:rPr>
      </w:pPr>
      <w:r w:rsidRPr="00253B74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</w:p>
    <w:p w:rsidR="00DB28C1" w:rsidRPr="009D6217" w:rsidRDefault="00DB28C1" w:rsidP="00E76AFF">
      <w:pPr>
        <w:pStyle w:val="a3"/>
        <w:tabs>
          <w:tab w:val="left" w:pos="709"/>
        </w:tabs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ru-RU"/>
        </w:rPr>
      </w:pPr>
      <w:r w:rsidRPr="00253B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</w:r>
      <w:r w:rsidRPr="009D6217"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ru-RU"/>
        </w:rPr>
        <w:t>«</w:t>
      </w:r>
      <w:r w:rsidR="009D6217" w:rsidRPr="009D6217"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ru-RU"/>
        </w:rPr>
        <w:t>50530000-9 - Послуги з ремонту і технічного обслуговування техніки (Технічне обслуговування та ремонт системи безперебійного живлення)</w:t>
      </w:r>
      <w:r w:rsidRPr="009D6217"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ru-RU"/>
        </w:rPr>
        <w:t>»</w:t>
      </w:r>
    </w:p>
    <w:p w:rsidR="00DD00C2" w:rsidRPr="00253B74" w:rsidRDefault="000B1F80" w:rsidP="0003009B">
      <w:pPr>
        <w:pStyle w:val="a3"/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hAnsi="Times New Roman"/>
          <w:sz w:val="26"/>
          <w:szCs w:val="26"/>
          <w:lang w:val="uk-UA"/>
        </w:rPr>
      </w:pPr>
      <w:r w:rsidRPr="00253B74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 xml:space="preserve">Ідентифікатор закупівлі: </w:t>
      </w:r>
    </w:p>
    <w:p w:rsidR="00DD00C2" w:rsidRPr="00253B74" w:rsidRDefault="00310B13" w:rsidP="00310B13">
      <w:pPr>
        <w:pStyle w:val="a3"/>
        <w:tabs>
          <w:tab w:val="left" w:pos="567"/>
        </w:tabs>
        <w:spacing w:after="12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ru-RU"/>
        </w:rPr>
      </w:pPr>
      <w:r w:rsidRPr="00253B74">
        <w:rPr>
          <w:rFonts w:ascii="Times New Roman" w:eastAsia="Times New Roman" w:hAnsi="Times New Roman"/>
          <w:sz w:val="26"/>
          <w:szCs w:val="26"/>
          <w:lang w:val="en-US" w:eastAsia="ru-RU"/>
        </w:rPr>
        <w:tab/>
      </w:r>
      <w:r w:rsidRPr="00253B74">
        <w:rPr>
          <w:rFonts w:ascii="Times New Roman" w:eastAsia="Times New Roman" w:hAnsi="Times New Roman"/>
          <w:sz w:val="26"/>
          <w:szCs w:val="26"/>
          <w:lang w:val="en-US" w:eastAsia="ru-RU"/>
        </w:rPr>
        <w:tab/>
      </w:r>
      <w:r w:rsidR="00400FE9" w:rsidRPr="00400FE9">
        <w:rPr>
          <w:rFonts w:ascii="Times New Roman" w:eastAsia="Times New Roman" w:hAnsi="Times New Roman"/>
          <w:sz w:val="26"/>
          <w:szCs w:val="26"/>
          <w:lang w:val="uk-UA" w:eastAsia="ru-RU"/>
        </w:rPr>
        <w:t>UA-2026-05-22-011477-a</w:t>
      </w:r>
      <w:bookmarkStart w:id="0" w:name="_GoBack"/>
      <w:bookmarkEnd w:id="0"/>
    </w:p>
    <w:p w:rsidR="000B1F80" w:rsidRPr="00253B74" w:rsidRDefault="00595B53" w:rsidP="008B26F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6"/>
          <w:szCs w:val="26"/>
          <w:lang w:val="uk-UA"/>
        </w:rPr>
      </w:pPr>
      <w:r w:rsidRPr="00253B74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Обґрунтування технічних та якісних характеристик предмета закупівлі:</w:t>
      </w:r>
      <w:r w:rsidRPr="00253B74"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481C47" w:rsidRPr="006E0C84" w:rsidRDefault="00481C47" w:rsidP="001C5E49">
      <w:pPr>
        <w:pStyle w:val="a6"/>
        <w:spacing w:before="0" w:beforeAutospacing="0" w:after="120" w:afterAutospacing="0"/>
        <w:ind w:firstLine="709"/>
        <w:jc w:val="both"/>
        <w:rPr>
          <w:bCs/>
          <w:sz w:val="26"/>
          <w:szCs w:val="26"/>
          <w:lang w:val="uk-UA"/>
        </w:rPr>
      </w:pPr>
      <w:r w:rsidRPr="00481C47">
        <w:rPr>
          <w:bCs/>
          <w:sz w:val="26"/>
          <w:szCs w:val="26"/>
          <w:lang w:val="uk-UA"/>
        </w:rPr>
        <w:t>З метою забезпечення належних умов для безперебійної роботи серверного обладнання в центрі обробки даних Державної казначейської служби та захисту серверного обладнання від проблем з електроживленням, таких як стрибки напруги, повне відключення електроенергії тощо, необхідно провести технічне обслуговування джерела безперебійного живлення (далі – ДБЖ) APC Smart-UPS VT 30 кВт (</w:t>
      </w:r>
      <w:r w:rsidRPr="00481C47">
        <w:rPr>
          <w:bCs/>
          <w:sz w:val="26"/>
          <w:szCs w:val="26"/>
          <w:lang w:val="en-US"/>
        </w:rPr>
        <w:t>s</w:t>
      </w:r>
      <w:r w:rsidRPr="00481C47">
        <w:rPr>
          <w:bCs/>
          <w:sz w:val="26"/>
          <w:szCs w:val="26"/>
          <w:lang w:val="uk-UA"/>
        </w:rPr>
        <w:t>/</w:t>
      </w:r>
      <w:r w:rsidRPr="00481C47">
        <w:rPr>
          <w:bCs/>
          <w:sz w:val="26"/>
          <w:szCs w:val="26"/>
          <w:lang w:val="en-US"/>
        </w:rPr>
        <w:t>n</w:t>
      </w:r>
      <w:r w:rsidRPr="00481C47">
        <w:rPr>
          <w:bCs/>
          <w:sz w:val="26"/>
          <w:szCs w:val="26"/>
          <w:lang w:val="uk-UA"/>
        </w:rPr>
        <w:t xml:space="preserve"> </w:t>
      </w:r>
      <w:r w:rsidRPr="00481C47">
        <w:rPr>
          <w:bCs/>
          <w:sz w:val="26"/>
          <w:szCs w:val="26"/>
          <w:lang w:val="en-US"/>
        </w:rPr>
        <w:t>PS1229131165</w:t>
      </w:r>
      <w:r w:rsidRPr="00481C47">
        <w:rPr>
          <w:bCs/>
          <w:sz w:val="26"/>
          <w:szCs w:val="26"/>
          <w:lang w:val="uk-UA"/>
        </w:rPr>
        <w:t>) та замінити в ньому 16 одиниць батарейних  модулів</w:t>
      </w:r>
      <w:r w:rsidRPr="00481C47">
        <w:t xml:space="preserve"> </w:t>
      </w:r>
      <w:r w:rsidRPr="00481C47">
        <w:rPr>
          <w:bCs/>
          <w:sz w:val="26"/>
          <w:szCs w:val="26"/>
          <w:lang w:val="uk-UA"/>
        </w:rPr>
        <w:t>Battery Module for Symmetra PX, Smart-UPS VT or G</w:t>
      </w:r>
      <w:r>
        <w:rPr>
          <w:bCs/>
          <w:sz w:val="26"/>
          <w:szCs w:val="26"/>
          <w:lang w:val="uk-UA"/>
        </w:rPr>
        <w:t>alaxy 3500 (Артикул SYBTU1-PLP)</w:t>
      </w:r>
      <w:r w:rsidRPr="00481C47">
        <w:rPr>
          <w:bCs/>
          <w:sz w:val="26"/>
          <w:szCs w:val="26"/>
          <w:lang w:val="uk-UA"/>
        </w:rPr>
        <w:t>.</w:t>
      </w:r>
    </w:p>
    <w:p w:rsidR="00B6060F" w:rsidRPr="00253B74" w:rsidRDefault="00C819C9" w:rsidP="0003009B">
      <w:pPr>
        <w:pStyle w:val="a3"/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253B74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 xml:space="preserve">Обґрунтування </w:t>
      </w:r>
      <w:r w:rsidR="00B12373" w:rsidRPr="00253B74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розміру бюджетного призначення</w:t>
      </w:r>
      <w:r w:rsidR="00E33FD8" w:rsidRPr="00253B74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:</w:t>
      </w:r>
    </w:p>
    <w:p w:rsidR="00DD00C2" w:rsidRPr="00253B74" w:rsidRDefault="00DB28C1" w:rsidP="00107098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val="uk-UA" w:eastAsia="ru-RU"/>
        </w:rPr>
      </w:pPr>
      <w:r w:rsidRPr="00253B74">
        <w:rPr>
          <w:rFonts w:ascii="Times New Roman" w:eastAsia="Times New Roman" w:hAnsi="Times New Roman"/>
          <w:sz w:val="26"/>
          <w:szCs w:val="26"/>
          <w:lang w:val="uk-UA" w:eastAsia="ru-RU"/>
        </w:rPr>
        <w:t>Розмір бюджетного призначення для предмета закупівлі «</w:t>
      </w:r>
      <w:r w:rsidR="001C5E49" w:rsidRPr="001C5E49">
        <w:rPr>
          <w:rFonts w:ascii="Times New Roman" w:eastAsia="Times New Roman" w:hAnsi="Times New Roman"/>
          <w:sz w:val="26"/>
          <w:szCs w:val="26"/>
          <w:lang w:val="uk-UA" w:eastAsia="ru-RU"/>
        </w:rPr>
        <w:t>50530000-9 - Послуги з ремонту і технічного обслуговування техніки (Технічне обслуговування та ремонт системи безперебійного живлення)</w:t>
      </w:r>
      <w:r w:rsidRPr="00253B74">
        <w:rPr>
          <w:rFonts w:ascii="Times New Roman" w:eastAsia="Times New Roman" w:hAnsi="Times New Roman"/>
          <w:sz w:val="26"/>
          <w:szCs w:val="26"/>
          <w:lang w:val="uk-UA" w:eastAsia="ru-RU"/>
        </w:rPr>
        <w:t>» відповідає розрахунку видатків до кошторису апарату Казначейства на 202</w:t>
      </w:r>
      <w:r w:rsidR="00481C47">
        <w:rPr>
          <w:rFonts w:ascii="Times New Roman" w:eastAsia="Times New Roman" w:hAnsi="Times New Roman"/>
          <w:sz w:val="26"/>
          <w:szCs w:val="26"/>
          <w:lang w:val="uk-UA" w:eastAsia="ru-RU"/>
        </w:rPr>
        <w:t>6</w:t>
      </w:r>
      <w:r w:rsidRPr="00253B74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рік (загальний фонд) за КПКВК 3504010 «Керівництво та управління у сфері казначейського обслуговування»</w:t>
      </w:r>
    </w:p>
    <w:p w:rsidR="00B12373" w:rsidRPr="00253B74" w:rsidRDefault="00B6060F" w:rsidP="0003009B">
      <w:pPr>
        <w:pStyle w:val="a3"/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253B74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Обґрунтування</w:t>
      </w:r>
      <w:r w:rsidR="00B12373" w:rsidRPr="00253B74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 xml:space="preserve"> очікуваної вартості предмета закупівлі</w:t>
      </w:r>
      <w:r w:rsidR="00C819C9" w:rsidRPr="00253B74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:</w:t>
      </w:r>
    </w:p>
    <w:p w:rsidR="00481C47" w:rsidRPr="00481C47" w:rsidRDefault="006E0C84" w:rsidP="00481C47">
      <w:pPr>
        <w:pStyle w:val="a6"/>
        <w:spacing w:before="0" w:beforeAutospacing="0" w:after="0" w:afterAutospacing="0"/>
        <w:ind w:firstLine="708"/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/>
        </w:rPr>
        <w:tab/>
      </w:r>
      <w:r w:rsidR="00481C47" w:rsidRPr="00481C47">
        <w:rPr>
          <w:sz w:val="26"/>
          <w:szCs w:val="26"/>
          <w:lang w:val="uk-UA" w:eastAsia="uk-UA"/>
        </w:rPr>
        <w:t xml:space="preserve">Для проведення процедури закупівлі послуг </w:t>
      </w:r>
      <w:r w:rsidR="00481C47" w:rsidRPr="00481C47">
        <w:rPr>
          <w:bCs/>
          <w:sz w:val="26"/>
          <w:szCs w:val="26"/>
          <w:lang w:val="uk-UA" w:eastAsia="uk-UA" w:bidi="uk-UA"/>
        </w:rPr>
        <w:t xml:space="preserve">з технічного обслуговування та ремонту системи безперебійного живлення, а саме проведення заміни 16 одиниць батарейних  модулів в джерелі безперебійного живлення APC Smart-UPS VT 30 кВт (s/n PS1229131165) </w:t>
      </w:r>
      <w:r w:rsidR="00481C47" w:rsidRPr="00481C47">
        <w:rPr>
          <w:bCs/>
          <w:sz w:val="26"/>
          <w:szCs w:val="26"/>
          <w:lang w:val="uk-UA" w:eastAsia="uk-UA"/>
        </w:rPr>
        <w:t xml:space="preserve">(далі </w:t>
      </w:r>
      <w:r w:rsidR="00481C47" w:rsidRPr="00481C47">
        <w:rPr>
          <w:sz w:val="26"/>
          <w:szCs w:val="26"/>
          <w:lang w:val="uk-UA" w:eastAsia="uk-UA"/>
        </w:rPr>
        <w:t>–</w:t>
      </w:r>
      <w:r w:rsidR="00481C47" w:rsidRPr="00481C47">
        <w:rPr>
          <w:bCs/>
          <w:sz w:val="26"/>
          <w:szCs w:val="26"/>
          <w:lang w:val="uk-UA" w:eastAsia="uk-UA"/>
        </w:rPr>
        <w:t xml:space="preserve"> Послуги)</w:t>
      </w:r>
      <w:r w:rsidR="00481C47" w:rsidRPr="00481C47">
        <w:rPr>
          <w:sz w:val="26"/>
          <w:szCs w:val="26"/>
          <w:lang w:val="uk-UA" w:eastAsia="uk-UA"/>
        </w:rPr>
        <w:t>, відповідно до Методики визначення очікуваної вартості предмета закупівлі під час здійснення публічних закупівель у Державній казначейській службі України, затвердженої наказом Державної казначейської служби України від 10.01.2025 № 9 (розробленої на основі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 18.02.2020 № 275) (далі – Методика), Департаментом цифрової трансформації та інформаційно-комунікаційних систем</w:t>
      </w:r>
      <w:r w:rsidR="00481C47" w:rsidRPr="00481C47">
        <w:rPr>
          <w:b/>
          <w:sz w:val="26"/>
          <w:szCs w:val="26"/>
          <w:lang w:val="uk-UA" w:eastAsia="uk-UA"/>
        </w:rPr>
        <w:t xml:space="preserve"> </w:t>
      </w:r>
      <w:r w:rsidR="00481C47" w:rsidRPr="00481C47">
        <w:rPr>
          <w:sz w:val="26"/>
          <w:szCs w:val="26"/>
          <w:lang w:val="uk-UA" w:eastAsia="uk-UA"/>
        </w:rPr>
        <w:t xml:space="preserve">(далі – Департамент) проведено аналіз цін на Послуги відповідно до ринкових консультацій з компаніями, які мають статус </w:t>
      </w:r>
      <w:r w:rsidR="00481C47" w:rsidRPr="00481C47">
        <w:rPr>
          <w:sz w:val="26"/>
          <w:szCs w:val="26"/>
          <w:lang w:val="en-US" w:eastAsia="uk-UA"/>
        </w:rPr>
        <w:t>Partner</w:t>
      </w:r>
      <w:r w:rsidR="00481C47" w:rsidRPr="00481C47">
        <w:rPr>
          <w:sz w:val="26"/>
          <w:szCs w:val="26"/>
          <w:lang w:val="uk-UA" w:eastAsia="uk-UA"/>
        </w:rPr>
        <w:t xml:space="preserve"> </w:t>
      </w:r>
      <w:r w:rsidR="00481C47" w:rsidRPr="00481C47">
        <w:rPr>
          <w:sz w:val="26"/>
          <w:szCs w:val="26"/>
          <w:lang w:eastAsia="uk-UA"/>
        </w:rPr>
        <w:t>APC</w:t>
      </w:r>
      <w:r w:rsidR="00481C47" w:rsidRPr="00481C47">
        <w:rPr>
          <w:sz w:val="26"/>
          <w:szCs w:val="26"/>
          <w:lang w:val="uk-UA" w:eastAsia="uk-UA"/>
        </w:rPr>
        <w:t xml:space="preserve"> </w:t>
      </w:r>
      <w:r w:rsidR="00481C47" w:rsidRPr="00481C47">
        <w:rPr>
          <w:sz w:val="26"/>
          <w:szCs w:val="26"/>
          <w:lang w:val="en-US" w:eastAsia="uk-UA"/>
        </w:rPr>
        <w:t>by</w:t>
      </w:r>
      <w:r w:rsidR="00481C47" w:rsidRPr="00481C47">
        <w:rPr>
          <w:sz w:val="26"/>
          <w:szCs w:val="26"/>
          <w:lang w:val="uk-UA" w:eastAsia="uk-UA"/>
        </w:rPr>
        <w:t xml:space="preserve"> </w:t>
      </w:r>
      <w:r w:rsidR="00481C47" w:rsidRPr="00481C47">
        <w:rPr>
          <w:sz w:val="26"/>
          <w:szCs w:val="26"/>
          <w:lang w:val="en-US" w:eastAsia="uk-UA"/>
        </w:rPr>
        <w:t>Schneider</w:t>
      </w:r>
      <w:r w:rsidR="00481C47" w:rsidRPr="00481C47">
        <w:rPr>
          <w:sz w:val="26"/>
          <w:szCs w:val="26"/>
          <w:lang w:val="uk-UA" w:eastAsia="uk-UA"/>
        </w:rPr>
        <w:t xml:space="preserve"> </w:t>
      </w:r>
      <w:r w:rsidR="00481C47" w:rsidRPr="00481C47">
        <w:rPr>
          <w:sz w:val="26"/>
          <w:szCs w:val="26"/>
          <w:lang w:val="en-US" w:eastAsia="uk-UA"/>
        </w:rPr>
        <w:t>Electric</w:t>
      </w:r>
      <w:r w:rsidR="00481C47" w:rsidRPr="00481C47">
        <w:rPr>
          <w:sz w:val="26"/>
          <w:szCs w:val="26"/>
          <w:lang w:val="uk-UA" w:eastAsia="uk-UA"/>
        </w:rPr>
        <w:t xml:space="preserve"> та розташовані на території України (далі – компанії). </w:t>
      </w:r>
    </w:p>
    <w:p w:rsidR="00481C47" w:rsidRPr="00481C47" w:rsidRDefault="00481C47" w:rsidP="00481C4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uk-UA"/>
        </w:rPr>
      </w:pPr>
      <w:r w:rsidRPr="00481C47">
        <w:rPr>
          <w:rFonts w:ascii="Times New Roman" w:eastAsia="Times New Roman" w:hAnsi="Times New Roman"/>
          <w:sz w:val="26"/>
          <w:szCs w:val="26"/>
          <w:lang w:eastAsia="uk-UA"/>
        </w:rPr>
        <w:t>Департаментом було надіслано листи 17 компаніям з вимогами до Послуг, на що отримано 3 комерційні пропозиції.</w:t>
      </w:r>
    </w:p>
    <w:p w:rsidR="00253B74" w:rsidRDefault="006E0C84" w:rsidP="006E0C84">
      <w:pPr>
        <w:pStyle w:val="a3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sz w:val="26"/>
          <w:szCs w:val="26"/>
          <w:lang w:val="uk-UA" w:eastAsia="ru-RU"/>
        </w:rPr>
        <w:tab/>
      </w:r>
      <w:r w:rsidRPr="006E0C84">
        <w:rPr>
          <w:rFonts w:ascii="Times New Roman" w:eastAsia="Times New Roman" w:hAnsi="Times New Roman"/>
          <w:sz w:val="26"/>
          <w:szCs w:val="26"/>
          <w:lang w:val="uk-UA" w:eastAsia="ru-RU"/>
        </w:rPr>
        <w:t>Згідно з методом порівняння ринкових цін Методики проведено розрахунок очікуваної вартості закупівлі Послуг з використанням 3 комерційних пропозицій</w:t>
      </w:r>
      <w:r>
        <w:rPr>
          <w:rFonts w:ascii="Times New Roman" w:eastAsia="Times New Roman" w:hAnsi="Times New Roman"/>
          <w:sz w:val="26"/>
          <w:szCs w:val="26"/>
          <w:lang w:val="uk-UA" w:eastAsia="ru-RU"/>
        </w:rPr>
        <w:t>.</w:t>
      </w:r>
      <w:r w:rsidR="003A7EF7" w:rsidRPr="00253B74"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ru-RU"/>
        </w:rPr>
        <w:tab/>
      </w:r>
    </w:p>
    <w:p w:rsidR="00DD00C2" w:rsidRPr="00253B74" w:rsidRDefault="00253B74" w:rsidP="00253B74">
      <w:pPr>
        <w:pStyle w:val="a3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ru-RU"/>
        </w:rPr>
        <w:tab/>
      </w:r>
      <w:r w:rsidR="00C129FE" w:rsidRPr="00253B74"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ru-RU"/>
        </w:rPr>
        <w:t xml:space="preserve">Очікувана </w:t>
      </w:r>
      <w:r w:rsidR="00C129FE" w:rsidRPr="006E0C84"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ru-RU"/>
        </w:rPr>
        <w:t xml:space="preserve">вартість предмета закупівлі розрахована відповідно до комерційних пропозицій та становить </w:t>
      </w:r>
      <w:r w:rsidR="00481C47"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ru-RU"/>
        </w:rPr>
        <w:t>739 080</w:t>
      </w:r>
      <w:r w:rsidR="006E0C84" w:rsidRPr="006E0C84"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ru-RU"/>
        </w:rPr>
        <w:t xml:space="preserve">,00 </w:t>
      </w:r>
      <w:r w:rsidR="003A7EF7" w:rsidRPr="006E0C84"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ru-RU"/>
        </w:rPr>
        <w:t xml:space="preserve">грн </w:t>
      </w:r>
      <w:r w:rsidR="008D7B39" w:rsidRPr="006E0C84"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ru-RU"/>
        </w:rPr>
        <w:t>(</w:t>
      </w:r>
      <w:r w:rsidR="007906E0" w:rsidRPr="006E0C84"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ru-RU"/>
        </w:rPr>
        <w:t>з ПДВ</w:t>
      </w:r>
      <w:r w:rsidR="008D7B39" w:rsidRPr="008D7B39"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ru-RU"/>
        </w:rPr>
        <w:t>)</w:t>
      </w:r>
      <w:r w:rsidR="007906E0" w:rsidRPr="008D7B39"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ru-RU"/>
        </w:rPr>
        <w:t>, що відповідає</w:t>
      </w:r>
      <w:r w:rsidR="007906E0" w:rsidRPr="00253B74"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ru-RU"/>
        </w:rPr>
        <w:t xml:space="preserve"> розміру бюджетного призначення</w:t>
      </w:r>
      <w:r w:rsidR="00DD00C2" w:rsidRPr="00253B74">
        <w:rPr>
          <w:rFonts w:ascii="Times New Roman" w:eastAsia="Times New Roman" w:hAnsi="Times New Roman"/>
          <w:bCs/>
          <w:color w:val="000000"/>
          <w:sz w:val="26"/>
          <w:szCs w:val="26"/>
          <w:lang w:val="uk-UA" w:eastAsia="ru-RU"/>
        </w:rPr>
        <w:t>.</w:t>
      </w:r>
    </w:p>
    <w:sectPr w:rsidR="00DD00C2" w:rsidRPr="00253B74" w:rsidSect="00F935F7">
      <w:headerReference w:type="default" r:id="rId7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C58" w:rsidRDefault="00665C58" w:rsidP="009A525D">
      <w:pPr>
        <w:spacing w:after="0" w:line="240" w:lineRule="auto"/>
      </w:pPr>
      <w:r>
        <w:separator/>
      </w:r>
    </w:p>
  </w:endnote>
  <w:endnote w:type="continuationSeparator" w:id="0">
    <w:p w:rsidR="00665C58" w:rsidRDefault="00665C58" w:rsidP="009A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krainianTimesE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C58" w:rsidRDefault="00665C58" w:rsidP="009A525D">
      <w:pPr>
        <w:spacing w:after="0" w:line="240" w:lineRule="auto"/>
      </w:pPr>
      <w:r>
        <w:separator/>
      </w:r>
    </w:p>
  </w:footnote>
  <w:footnote w:type="continuationSeparator" w:id="0">
    <w:p w:rsidR="00665C58" w:rsidRDefault="00665C58" w:rsidP="009A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25D" w:rsidRPr="00253B74" w:rsidRDefault="009A525D" w:rsidP="009A525D">
    <w:pPr>
      <w:pStyle w:val="a8"/>
      <w:jc w:val="center"/>
      <w:rPr>
        <w:rFonts w:ascii="Times New Roman" w:hAnsi="Times New Roman"/>
        <w:sz w:val="24"/>
        <w:szCs w:val="24"/>
      </w:rPr>
    </w:pPr>
    <w:r w:rsidRPr="00253B74">
      <w:rPr>
        <w:rFonts w:ascii="Times New Roman" w:hAnsi="Times New Roman"/>
        <w:sz w:val="24"/>
        <w:szCs w:val="24"/>
      </w:rPr>
      <w:fldChar w:fldCharType="begin"/>
    </w:r>
    <w:r w:rsidRPr="00253B74">
      <w:rPr>
        <w:rFonts w:ascii="Times New Roman" w:hAnsi="Times New Roman"/>
        <w:sz w:val="24"/>
        <w:szCs w:val="24"/>
      </w:rPr>
      <w:instrText>PAGE   \* MERGEFORMAT</w:instrText>
    </w:r>
    <w:r w:rsidRPr="00253B74">
      <w:rPr>
        <w:rFonts w:ascii="Times New Roman" w:hAnsi="Times New Roman"/>
        <w:sz w:val="24"/>
        <w:szCs w:val="24"/>
      </w:rPr>
      <w:fldChar w:fldCharType="separate"/>
    </w:r>
    <w:r w:rsidR="00481C47">
      <w:rPr>
        <w:rFonts w:ascii="Times New Roman" w:hAnsi="Times New Roman"/>
        <w:noProof/>
        <w:sz w:val="24"/>
        <w:szCs w:val="24"/>
      </w:rPr>
      <w:t>2</w:t>
    </w:r>
    <w:r w:rsidRPr="00253B74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6B1"/>
    <w:multiLevelType w:val="hybridMultilevel"/>
    <w:tmpl w:val="922075EC"/>
    <w:lvl w:ilvl="0" w:tplc="A3741C7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4173EF5"/>
    <w:multiLevelType w:val="hybridMultilevel"/>
    <w:tmpl w:val="0F14C10E"/>
    <w:lvl w:ilvl="0" w:tplc="7AD83A3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D393241"/>
    <w:multiLevelType w:val="hybridMultilevel"/>
    <w:tmpl w:val="B25E3A08"/>
    <w:lvl w:ilvl="0" w:tplc="ED92A34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0FB1AF4"/>
    <w:multiLevelType w:val="multilevel"/>
    <w:tmpl w:val="72D48DB6"/>
    <w:lvl w:ilvl="0">
      <w:start w:val="1"/>
      <w:numFmt w:val="none"/>
      <w:pStyle w:val="12"/>
      <w:lvlText w:val=""/>
      <w:lvlJc w:val="left"/>
      <w:pPr>
        <w:tabs>
          <w:tab w:val="num" w:pos="567"/>
        </w:tabs>
        <w:ind w:left="0" w:firstLine="567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%2)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russianLower"/>
      <w:lvlText w:val="%1%3.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1247"/>
        </w:tabs>
        <w:ind w:left="1247" w:hanging="28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russianLower"/>
      <w:pStyle w:val="120"/>
      <w:lvlText w:val="%5."/>
      <w:lvlJc w:val="left"/>
      <w:pPr>
        <w:tabs>
          <w:tab w:val="num" w:pos="1474"/>
        </w:tabs>
        <w:ind w:left="1474" w:hanging="227"/>
      </w:pPr>
      <w:rPr>
        <w:rFonts w:hint="default"/>
        <w:sz w:val="22"/>
        <w:szCs w:val="22"/>
      </w:rPr>
    </w:lvl>
    <w:lvl w:ilvl="5">
      <w:start w:val="1"/>
      <w:numFmt w:val="bullet"/>
      <w:lvlText w:val=""/>
      <w:lvlJc w:val="left"/>
      <w:pPr>
        <w:tabs>
          <w:tab w:val="num" w:pos="1701"/>
        </w:tabs>
        <w:ind w:left="1701" w:hanging="227"/>
      </w:pPr>
      <w:rPr>
        <w:rFonts w:ascii="Wingdings" w:hAnsi="Wingdings" w:hint="default"/>
        <w:color w:val="000000"/>
      </w:rPr>
    </w:lvl>
    <w:lvl w:ilvl="6">
      <w:start w:val="1"/>
      <w:numFmt w:val="none"/>
      <w:lvlText w:val=""/>
      <w:lvlJc w:val="left"/>
      <w:pPr>
        <w:tabs>
          <w:tab w:val="num" w:pos="1211"/>
        </w:tabs>
        <w:ind w:left="1211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346"/>
        </w:tabs>
        <w:ind w:left="1346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706"/>
        </w:tabs>
        <w:ind w:left="1706" w:hanging="1800"/>
      </w:pPr>
      <w:rPr>
        <w:rFonts w:hint="default"/>
      </w:rPr>
    </w:lvl>
  </w:abstractNum>
  <w:abstractNum w:abstractNumId="5" w15:restartNumberingAfterBreak="0">
    <w:nsid w:val="53B20EB9"/>
    <w:multiLevelType w:val="hybridMultilevel"/>
    <w:tmpl w:val="FCBC59FC"/>
    <w:lvl w:ilvl="0" w:tplc="73A29C6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210D2"/>
    <w:rsid w:val="0003009B"/>
    <w:rsid w:val="00052530"/>
    <w:rsid w:val="000720EB"/>
    <w:rsid w:val="00073CE0"/>
    <w:rsid w:val="00080724"/>
    <w:rsid w:val="000920B4"/>
    <w:rsid w:val="000A6027"/>
    <w:rsid w:val="000B1F80"/>
    <w:rsid w:val="000C58C4"/>
    <w:rsid w:val="000C63E5"/>
    <w:rsid w:val="000D292C"/>
    <w:rsid w:val="000F2119"/>
    <w:rsid w:val="00107098"/>
    <w:rsid w:val="00110561"/>
    <w:rsid w:val="001478B0"/>
    <w:rsid w:val="00150D52"/>
    <w:rsid w:val="001B0A74"/>
    <w:rsid w:val="001B3984"/>
    <w:rsid w:val="001C5E49"/>
    <w:rsid w:val="00253B74"/>
    <w:rsid w:val="0025477A"/>
    <w:rsid w:val="00274606"/>
    <w:rsid w:val="002849C7"/>
    <w:rsid w:val="00294D66"/>
    <w:rsid w:val="002B228B"/>
    <w:rsid w:val="002B2C45"/>
    <w:rsid w:val="002B4BE2"/>
    <w:rsid w:val="002C3D3F"/>
    <w:rsid w:val="00302ABA"/>
    <w:rsid w:val="00310B13"/>
    <w:rsid w:val="00331D01"/>
    <w:rsid w:val="0036602B"/>
    <w:rsid w:val="00366BCF"/>
    <w:rsid w:val="00370C4C"/>
    <w:rsid w:val="003A756B"/>
    <w:rsid w:val="003A7EF7"/>
    <w:rsid w:val="003E5B52"/>
    <w:rsid w:val="00400FE9"/>
    <w:rsid w:val="00404E80"/>
    <w:rsid w:val="004340B4"/>
    <w:rsid w:val="00456EF8"/>
    <w:rsid w:val="004742A6"/>
    <w:rsid w:val="00481C47"/>
    <w:rsid w:val="004A0DAB"/>
    <w:rsid w:val="004A362D"/>
    <w:rsid w:val="004C1E80"/>
    <w:rsid w:val="004D0D97"/>
    <w:rsid w:val="00521054"/>
    <w:rsid w:val="0054392E"/>
    <w:rsid w:val="00561A70"/>
    <w:rsid w:val="005621FD"/>
    <w:rsid w:val="00575E3F"/>
    <w:rsid w:val="005873D5"/>
    <w:rsid w:val="00595B53"/>
    <w:rsid w:val="00597416"/>
    <w:rsid w:val="005B1643"/>
    <w:rsid w:val="005B68B5"/>
    <w:rsid w:val="005C2EAF"/>
    <w:rsid w:val="005C74E3"/>
    <w:rsid w:val="005E10D0"/>
    <w:rsid w:val="005E1925"/>
    <w:rsid w:val="005E71BF"/>
    <w:rsid w:val="006124A8"/>
    <w:rsid w:val="00612CB7"/>
    <w:rsid w:val="0061427D"/>
    <w:rsid w:val="00615CE9"/>
    <w:rsid w:val="0062468A"/>
    <w:rsid w:val="00646B55"/>
    <w:rsid w:val="00665C58"/>
    <w:rsid w:val="006A1BE5"/>
    <w:rsid w:val="006A4ABD"/>
    <w:rsid w:val="006B0457"/>
    <w:rsid w:val="006C4DEA"/>
    <w:rsid w:val="006E0C84"/>
    <w:rsid w:val="006E22BA"/>
    <w:rsid w:val="00706046"/>
    <w:rsid w:val="00747CD7"/>
    <w:rsid w:val="00767F7D"/>
    <w:rsid w:val="00786FBE"/>
    <w:rsid w:val="007906E0"/>
    <w:rsid w:val="007978FF"/>
    <w:rsid w:val="007A1837"/>
    <w:rsid w:val="007F043B"/>
    <w:rsid w:val="007F423A"/>
    <w:rsid w:val="008131E5"/>
    <w:rsid w:val="0083510B"/>
    <w:rsid w:val="00835FB4"/>
    <w:rsid w:val="00853FAA"/>
    <w:rsid w:val="008B26F8"/>
    <w:rsid w:val="008B2A3E"/>
    <w:rsid w:val="008B36BC"/>
    <w:rsid w:val="008C2D15"/>
    <w:rsid w:val="008D7B39"/>
    <w:rsid w:val="008E189B"/>
    <w:rsid w:val="00901E9E"/>
    <w:rsid w:val="00931D71"/>
    <w:rsid w:val="00935F99"/>
    <w:rsid w:val="0096610D"/>
    <w:rsid w:val="00966E21"/>
    <w:rsid w:val="00967420"/>
    <w:rsid w:val="00986131"/>
    <w:rsid w:val="00987001"/>
    <w:rsid w:val="009A525D"/>
    <w:rsid w:val="009D6217"/>
    <w:rsid w:val="00A1445B"/>
    <w:rsid w:val="00A14C1A"/>
    <w:rsid w:val="00A63172"/>
    <w:rsid w:val="00A665DE"/>
    <w:rsid w:val="00A83726"/>
    <w:rsid w:val="00AD63A6"/>
    <w:rsid w:val="00B12373"/>
    <w:rsid w:val="00B17519"/>
    <w:rsid w:val="00B6060F"/>
    <w:rsid w:val="00B923E3"/>
    <w:rsid w:val="00BF32AE"/>
    <w:rsid w:val="00BF4FED"/>
    <w:rsid w:val="00C129FE"/>
    <w:rsid w:val="00C819C9"/>
    <w:rsid w:val="00C82CAA"/>
    <w:rsid w:val="00CA5D5B"/>
    <w:rsid w:val="00CB0FAA"/>
    <w:rsid w:val="00CC3087"/>
    <w:rsid w:val="00CC717A"/>
    <w:rsid w:val="00D10FDF"/>
    <w:rsid w:val="00D20043"/>
    <w:rsid w:val="00D417A2"/>
    <w:rsid w:val="00D7075D"/>
    <w:rsid w:val="00D9634E"/>
    <w:rsid w:val="00DB28C1"/>
    <w:rsid w:val="00DC3684"/>
    <w:rsid w:val="00DD00C2"/>
    <w:rsid w:val="00DE6377"/>
    <w:rsid w:val="00E04F0B"/>
    <w:rsid w:val="00E20C71"/>
    <w:rsid w:val="00E31E36"/>
    <w:rsid w:val="00E33FD8"/>
    <w:rsid w:val="00E5316E"/>
    <w:rsid w:val="00E76AFF"/>
    <w:rsid w:val="00EB6F40"/>
    <w:rsid w:val="00EC7002"/>
    <w:rsid w:val="00ED443B"/>
    <w:rsid w:val="00EE74B4"/>
    <w:rsid w:val="00EF25B8"/>
    <w:rsid w:val="00F13ECF"/>
    <w:rsid w:val="00F176CC"/>
    <w:rsid w:val="00F61527"/>
    <w:rsid w:val="00F81C73"/>
    <w:rsid w:val="00F83A8F"/>
    <w:rsid w:val="00F9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BE2BB-25C0-4711-867C-807D0F136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121">
    <w:name w:val="ОТ_Дог_12"/>
    <w:basedOn w:val="a"/>
    <w:link w:val="122"/>
    <w:rsid w:val="00931D71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x-none"/>
    </w:rPr>
  </w:style>
  <w:style w:type="character" w:customStyle="1" w:styleId="122">
    <w:name w:val="ОТ_Дог_12 Знак"/>
    <w:link w:val="121"/>
    <w:rsid w:val="00931D71"/>
    <w:rPr>
      <w:rFonts w:ascii="Times New Roman" w:eastAsia="Times New Roman" w:hAnsi="Times New Roman" w:cs="Times New Roman CYR"/>
      <w:sz w:val="24"/>
      <w:szCs w:val="24"/>
      <w:lang w:val="uk-UA"/>
    </w:rPr>
  </w:style>
  <w:style w:type="paragraph" w:styleId="a5">
    <w:name w:val="Normal (Web)"/>
    <w:basedOn w:val="a"/>
    <w:rsid w:val="00931D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a6">
    <w:name w:val="a"/>
    <w:basedOn w:val="a"/>
    <w:rsid w:val="00931D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7">
    <w:name w:val="Hyperlink"/>
    <w:rsid w:val="004742A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A525D"/>
    <w:pPr>
      <w:tabs>
        <w:tab w:val="center" w:pos="4844"/>
        <w:tab w:val="right" w:pos="9689"/>
      </w:tabs>
    </w:pPr>
  </w:style>
  <w:style w:type="character" w:customStyle="1" w:styleId="a9">
    <w:name w:val="Верхній колонтитул Знак"/>
    <w:link w:val="a8"/>
    <w:uiPriority w:val="99"/>
    <w:rsid w:val="009A525D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A525D"/>
    <w:pPr>
      <w:tabs>
        <w:tab w:val="center" w:pos="4844"/>
        <w:tab w:val="right" w:pos="9689"/>
      </w:tabs>
    </w:pPr>
  </w:style>
  <w:style w:type="character" w:customStyle="1" w:styleId="ab">
    <w:name w:val="Нижній колонтитул Знак"/>
    <w:link w:val="aa"/>
    <w:uiPriority w:val="99"/>
    <w:rsid w:val="009A525D"/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543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ТЭО_ОТ12"/>
    <w:basedOn w:val="a"/>
    <w:link w:val="123"/>
    <w:rsid w:val="00A665DE"/>
    <w:pPr>
      <w:widowControl w:val="0"/>
      <w:numPr>
        <w:numId w:val="6"/>
      </w:numPr>
      <w:overflowPunct w:val="0"/>
      <w:adjustRightInd w:val="0"/>
      <w:spacing w:after="0" w:line="240" w:lineRule="auto"/>
      <w:jc w:val="both"/>
    </w:pPr>
    <w:rPr>
      <w:rFonts w:ascii="Times New Roman" w:eastAsia="Times New Roman" w:hAnsi="Times New Roman"/>
      <w:kern w:val="28"/>
      <w:sz w:val="24"/>
      <w:szCs w:val="24"/>
      <w:lang w:val="x-none" w:eastAsia="ru-RU"/>
    </w:rPr>
  </w:style>
  <w:style w:type="character" w:customStyle="1" w:styleId="123">
    <w:name w:val="ТЭО_ОТ12 Знак Знак"/>
    <w:link w:val="12"/>
    <w:rsid w:val="00A665DE"/>
    <w:rPr>
      <w:rFonts w:ascii="Times New Roman" w:eastAsia="Times New Roman" w:hAnsi="Times New Roman"/>
      <w:kern w:val="28"/>
      <w:sz w:val="24"/>
      <w:szCs w:val="24"/>
      <w:lang w:val="x-none" w:eastAsia="ru-RU"/>
    </w:rPr>
  </w:style>
  <w:style w:type="paragraph" w:customStyle="1" w:styleId="120">
    <w:name w:val="ОТ_Дог_12_Мар а."/>
    <w:basedOn w:val="a"/>
    <w:rsid w:val="00A665DE"/>
    <w:pPr>
      <w:widowControl w:val="0"/>
      <w:numPr>
        <w:ilvl w:val="4"/>
        <w:numId w:val="6"/>
      </w:numPr>
      <w:overflowPunct w:val="0"/>
      <w:adjustRightInd w:val="0"/>
      <w:spacing w:after="0" w:line="240" w:lineRule="auto"/>
    </w:pPr>
    <w:rPr>
      <w:rFonts w:ascii="Times New Roman" w:eastAsia="Times New Roman" w:hAnsi="Times New Roman" w:cs="UkrainianTimesET"/>
      <w:kern w:val="28"/>
      <w:sz w:val="24"/>
      <w:szCs w:val="24"/>
      <w:lang w:eastAsia="ru-RU"/>
    </w:rPr>
  </w:style>
  <w:style w:type="paragraph" w:customStyle="1" w:styleId="1">
    <w:name w:val="Звичайний1"/>
    <w:rsid w:val="00A665DE"/>
    <w:pPr>
      <w:ind w:firstLine="720"/>
      <w:jc w:val="both"/>
    </w:pPr>
    <w:rPr>
      <w:rFonts w:ascii="Times New Roman" w:eastAsia="Times New Roman" w:hAnsi="Times New Roman"/>
      <w:sz w:val="28"/>
      <w:lang w:eastAsia="ru-RU"/>
    </w:rPr>
  </w:style>
  <w:style w:type="paragraph" w:customStyle="1" w:styleId="a00">
    <w:name w:val="a0"/>
    <w:basedOn w:val="a"/>
    <w:rsid w:val="00253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ad">
    <w:name w:val="Незакрита згадка"/>
    <w:uiPriority w:val="99"/>
    <w:semiHidden/>
    <w:unhideWhenUsed/>
    <w:rsid w:val="00253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5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2074</Words>
  <Characters>1183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2800-shvetss</dc:creator>
  <cp:keywords/>
  <cp:lastModifiedBy>Зоріна Алла Василівна</cp:lastModifiedBy>
  <cp:revision>4</cp:revision>
  <cp:lastPrinted>2020-12-28T08:57:00Z</cp:lastPrinted>
  <dcterms:created xsi:type="dcterms:W3CDTF">2026-05-08T13:12:00Z</dcterms:created>
  <dcterms:modified xsi:type="dcterms:W3CDTF">2026-05-22T13:25:00Z</dcterms:modified>
</cp:coreProperties>
</file>