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6B" w:rsidRPr="002C4BBA" w:rsidRDefault="009B3AF7" w:rsidP="009B3AF7">
      <w:pPr>
        <w:pStyle w:val="a3"/>
        <w:spacing w:after="0" w:line="240" w:lineRule="auto"/>
        <w:ind w:left="78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4BBA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A8196B" w:rsidRPr="002C4BBA" w:rsidRDefault="009B3AF7" w:rsidP="00A8196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C4BBA">
        <w:rPr>
          <w:rFonts w:ascii="Times New Roman" w:hAnsi="Times New Roman"/>
          <w:b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9B3AF7" w:rsidRPr="002C4BBA" w:rsidRDefault="009B3AF7" w:rsidP="009B3AF7">
      <w:pPr>
        <w:pStyle w:val="a3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2C4BBA">
        <w:rPr>
          <w:rFonts w:ascii="Times New Roman" w:hAnsi="Times New Roman"/>
          <w:sz w:val="24"/>
          <w:szCs w:val="24"/>
        </w:rPr>
        <w:t>(відповідно до пункту 4</w:t>
      </w:r>
      <w:r w:rsidRPr="002C4BBA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C4BBA">
        <w:rPr>
          <w:rFonts w:ascii="Times New Roman" w:hAnsi="Times New Roman"/>
          <w:sz w:val="24"/>
          <w:szCs w:val="24"/>
        </w:rPr>
        <w:t xml:space="preserve">постанови КМУ від 11.10.2016 </w:t>
      </w:r>
    </w:p>
    <w:p w:rsidR="009B3AF7" w:rsidRPr="002C4BBA" w:rsidRDefault="009B3AF7" w:rsidP="009B3AF7">
      <w:pPr>
        <w:pStyle w:val="a3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2C4BBA">
        <w:rPr>
          <w:rFonts w:ascii="Times New Roman" w:hAnsi="Times New Roman"/>
          <w:sz w:val="24"/>
          <w:szCs w:val="24"/>
        </w:rPr>
        <w:t>№ 710 «Про ефективне використання державних коштів» (зі змінами))</w:t>
      </w:r>
    </w:p>
    <w:p w:rsidR="004D2611" w:rsidRPr="002C4BBA" w:rsidRDefault="004D2611" w:rsidP="009B3AF7">
      <w:pPr>
        <w:pStyle w:val="a3"/>
        <w:spacing w:after="0" w:line="240" w:lineRule="auto"/>
        <w:ind w:left="786"/>
        <w:rPr>
          <w:rFonts w:ascii="Times New Roman" w:hAnsi="Times New Roman"/>
          <w:b/>
          <w:sz w:val="24"/>
          <w:szCs w:val="24"/>
          <w:lang w:val="ru-RU"/>
        </w:rPr>
      </w:pPr>
    </w:p>
    <w:p w:rsidR="00816D34" w:rsidRPr="002C4BBA" w:rsidRDefault="009B3AF7" w:rsidP="00816D3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9F610E" w:rsidRPr="002C4BBA" w:rsidRDefault="00816D34" w:rsidP="00816D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610E"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050A8"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72410000 – 7 – Послуги провайдерів (Доступ до глобальної мережі передачі даних </w:t>
      </w:r>
      <w:r w:rsidR="00A822EF" w:rsidRPr="002C4BBA">
        <w:rPr>
          <w:rFonts w:ascii="Times New Roman" w:hAnsi="Times New Roman" w:cs="Times New Roman"/>
          <w:sz w:val="24"/>
          <w:szCs w:val="24"/>
        </w:rPr>
        <w:t xml:space="preserve">(канал 2) з захистом інформаційних ресурсів від </w:t>
      </w:r>
      <w:r w:rsidR="00A822EF" w:rsidRPr="002C4BBA">
        <w:rPr>
          <w:rFonts w:ascii="Times New Roman" w:hAnsi="Times New Roman" w:cs="Times New Roman"/>
          <w:sz w:val="24"/>
          <w:szCs w:val="24"/>
          <w:lang w:val="en-US"/>
        </w:rPr>
        <w:t>DDoS</w:t>
      </w:r>
      <w:r w:rsidR="00A822EF" w:rsidRPr="002C4BBA">
        <w:rPr>
          <w:rFonts w:ascii="Times New Roman" w:hAnsi="Times New Roman" w:cs="Times New Roman"/>
          <w:sz w:val="24"/>
          <w:szCs w:val="24"/>
        </w:rPr>
        <w:t xml:space="preserve"> атак)</w:t>
      </w:r>
      <w:r w:rsidR="009F610E"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B3AF7" w:rsidRPr="002C4BBA" w:rsidRDefault="000B1F80" w:rsidP="00816D3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816D34" w:rsidRPr="002C4BBA">
        <w:rPr>
          <w:rFonts w:ascii="Times New Roman" w:eastAsia="Times New Roman" w:hAnsi="Times New Roman"/>
          <w:sz w:val="24"/>
          <w:szCs w:val="24"/>
          <w:lang w:eastAsia="ru-RU"/>
        </w:rPr>
        <w:t>UA-2026-02-17-011638-a</w:t>
      </w:r>
      <w:r w:rsidR="00583486" w:rsidRPr="002C4BB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B3AF7" w:rsidRPr="002C4BBA" w:rsidRDefault="009B3AF7" w:rsidP="00816D3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C4BBA">
        <w:rPr>
          <w:rFonts w:ascii="Times New Roman" w:hAnsi="Times New Roman"/>
          <w:sz w:val="24"/>
          <w:szCs w:val="24"/>
        </w:rPr>
        <w:t xml:space="preserve"> </w:t>
      </w:r>
    </w:p>
    <w:p w:rsidR="00E85E27" w:rsidRPr="002C4BBA" w:rsidRDefault="00E85E27" w:rsidP="00816D34">
      <w:pPr>
        <w:pStyle w:val="12"/>
        <w:ind w:right="-1"/>
        <w:rPr>
          <w:rFonts w:cs="Times New Roman"/>
        </w:rPr>
      </w:pPr>
      <w:r w:rsidRPr="002C4BBA">
        <w:rPr>
          <w:rFonts w:cs="Times New Roman"/>
        </w:rPr>
        <w:t>Технічні та якісні характеристики предмета закупівлі обумовлені функціями та</w:t>
      </w:r>
      <w:r w:rsidR="00816D34" w:rsidRPr="002C4BBA">
        <w:rPr>
          <w:rFonts w:cs="Times New Roman"/>
          <w:lang w:val="ru-RU"/>
        </w:rPr>
        <w:t xml:space="preserve"> </w:t>
      </w:r>
      <w:r w:rsidRPr="002C4BBA">
        <w:rPr>
          <w:rFonts w:cs="Times New Roman"/>
        </w:rPr>
        <w:t>обов’язками, покладеними на Казначейство законодавством України.</w:t>
      </w:r>
    </w:p>
    <w:p w:rsidR="009B3AF7" w:rsidRPr="002C4BBA" w:rsidRDefault="00E85E27" w:rsidP="009B3AF7">
      <w:pPr>
        <w:pStyle w:val="12"/>
        <w:ind w:right="282"/>
        <w:rPr>
          <w:rFonts w:cs="Times New Roman"/>
        </w:rPr>
      </w:pPr>
      <w:r w:rsidRPr="002C4BBA">
        <w:rPr>
          <w:rFonts w:cs="Times New Roman"/>
        </w:rPr>
        <w:t>Так, д</w:t>
      </w:r>
      <w:r w:rsidR="009B3AF7" w:rsidRPr="002C4BBA">
        <w:rPr>
          <w:rFonts w:cs="Times New Roman"/>
        </w:rPr>
        <w:t>оступ Казначейства до глобальної мережі передачі даних забезпечує:</w:t>
      </w:r>
    </w:p>
    <w:p w:rsidR="009B3AF7" w:rsidRPr="002C4BBA" w:rsidRDefault="009B3AF7" w:rsidP="009B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безперервний обмін інформацією між користувачами багаторівневої інформаційно-обчислювальної системи Казначейства та органами виконавчої влади (Уряд, міністерства, відомства та інші організації);</w:t>
      </w:r>
    </w:p>
    <w:p w:rsidR="009B3AF7" w:rsidRPr="002C4BBA" w:rsidRDefault="009B3AF7" w:rsidP="009B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безперервне функціонування інформаційного сайту Акредитованого центру сертифікації ключів Казначейства;</w:t>
      </w:r>
    </w:p>
    <w:p w:rsidR="009B3AF7" w:rsidRPr="002C4BBA" w:rsidRDefault="009B3AF7" w:rsidP="009B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безперервне функціонування програмно-технічного комплексу «Клієнт Казначейства - Казначейство», функцією якого є надання послуг з доступу до рахунків відкритих в органах Казначейства розпорядникам, одержувачам коштів та іншим клієнтам, що обслуговуються в Казначействі та її територіальних органах, шляхом взаємодії з АС «Є-Казна»;</w:t>
      </w:r>
    </w:p>
    <w:p w:rsidR="009B3AF7" w:rsidRPr="002C4BBA" w:rsidRDefault="009B3AF7" w:rsidP="009B3A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своєчасне оновлення комплексів інформаційно-телекомунікаційної системи Казначейства, систем антивірусного та міжмережевого захисту;</w:t>
      </w:r>
    </w:p>
    <w:p w:rsidR="009B3AF7" w:rsidRPr="002C4BBA" w:rsidRDefault="009B3AF7" w:rsidP="009B3A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безперервний обмін інформацією централізованої системи електронного документообігу Казначейства з системою електронної взаємодії органів виконавчої влади.</w:t>
      </w:r>
    </w:p>
    <w:p w:rsidR="004D2611" w:rsidRPr="002C4BBA" w:rsidRDefault="004D2611" w:rsidP="004D2611">
      <w:pPr>
        <w:pStyle w:val="a8"/>
        <w:spacing w:before="0" w:after="0"/>
        <w:ind w:firstLine="567"/>
        <w:jc w:val="both"/>
      </w:pPr>
      <w:r w:rsidRPr="002C4BBA">
        <w:t>Захист інформаційних ресурсів від DDoS-атак повинен забезпечувати: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t xml:space="preserve"> механізми фільтрації трафіку згідно вимог комплексної системи захисту інформації;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t xml:space="preserve"> віддалений доступ до </w:t>
      </w:r>
      <w:proofErr w:type="spellStart"/>
      <w:r w:rsidRPr="002C4BBA">
        <w:t>вебпорталу</w:t>
      </w:r>
      <w:proofErr w:type="spellEnd"/>
      <w:r w:rsidRPr="002C4BBA">
        <w:t xml:space="preserve"> системи, контролю параметрів роботи системи захисту, статистики, звітів, аналізу параметрів трафіку й виявлених аномалій;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rPr>
          <w:lang w:val="ru-RU"/>
        </w:rPr>
        <w:t xml:space="preserve"> </w:t>
      </w:r>
      <w:r w:rsidRPr="002C4BBA">
        <w:t> можливість збору та збереження зразку мережного трафіку під час атаки для подальшого аналізу та розслідування;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rPr>
          <w:lang w:val="ru-RU"/>
        </w:rPr>
        <w:t xml:space="preserve"> </w:t>
      </w:r>
      <w:r w:rsidRPr="002C4BBA">
        <w:t> забезпечення додаткової аналітики по вимірюваному трафіку та маршрутизації трафіку глобальної мережі;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rPr>
          <w:lang w:val="ru-RU"/>
        </w:rPr>
        <w:t xml:space="preserve">  </w:t>
      </w:r>
      <w:r w:rsidRPr="002C4BBA">
        <w:t>безперервну роботу в режимі 24х7 із забезпеченням автоматичного реагування;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rPr>
          <w:lang w:val="ru-RU"/>
        </w:rPr>
        <w:t xml:space="preserve"> </w:t>
      </w:r>
      <w:r w:rsidRPr="002C4BBA">
        <w:t> відсутність обмежень у тривалості захисту при довготривалих DDoS-атаках;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rPr>
          <w:lang w:val="ru-RU"/>
        </w:rPr>
        <w:t xml:space="preserve"> </w:t>
      </w:r>
      <w:r w:rsidRPr="002C4BBA">
        <w:t xml:space="preserve"> автоматичні повідомлення про початок/завершення </w:t>
      </w:r>
      <w:proofErr w:type="spellStart"/>
      <w:r w:rsidRPr="002C4BBA">
        <w:t>DDоS</w:t>
      </w:r>
      <w:proofErr w:type="spellEnd"/>
      <w:r w:rsidRPr="002C4BBA">
        <w:t xml:space="preserve"> атаки;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t xml:space="preserve">  ведення та зберігання журналів реєстрації подій протягом мінімум 1-го (одного) місяця;</w:t>
      </w:r>
    </w:p>
    <w:p w:rsidR="004D2611" w:rsidRPr="002C4BBA" w:rsidRDefault="004D2611" w:rsidP="004D2611">
      <w:pPr>
        <w:pStyle w:val="a8"/>
        <w:numPr>
          <w:ilvl w:val="0"/>
          <w:numId w:val="6"/>
        </w:numPr>
        <w:spacing w:before="0" w:after="0"/>
        <w:ind w:left="0" w:firstLine="567"/>
        <w:jc w:val="both"/>
      </w:pPr>
      <w:r w:rsidRPr="002C4BBA">
        <w:t xml:space="preserve">  побудову звітів про роботу системи захисту, зміну параметрів її роботи, наявності атак на захищені ресурси.</w:t>
      </w:r>
    </w:p>
    <w:p w:rsidR="00C45994" w:rsidRPr="002C4BBA" w:rsidRDefault="00C45994" w:rsidP="009750D4">
      <w:pPr>
        <w:pStyle w:val="a8"/>
        <w:spacing w:before="0" w:after="0"/>
        <w:ind w:firstLine="567"/>
        <w:jc w:val="both"/>
      </w:pPr>
      <w:r w:rsidRPr="002C4BBA">
        <w:t xml:space="preserve">ПрАТ «ДАТАГРУП» надає Казначейству послуги високошвидкісного доступу до глобальних інформаційних мереж з необхідним технічним устаткуванням з 2012 року, послуги захисту інформаційних ресурсів від </w:t>
      </w:r>
      <w:proofErr w:type="spellStart"/>
      <w:r w:rsidRPr="002C4BBA">
        <w:t>DDoS</w:t>
      </w:r>
      <w:proofErr w:type="spellEnd"/>
      <w:r w:rsidRPr="002C4BBA">
        <w:t xml:space="preserve">-атак з 2018 року. </w:t>
      </w:r>
    </w:p>
    <w:p w:rsidR="009750D4" w:rsidRPr="002C4BBA" w:rsidRDefault="009750D4" w:rsidP="009750D4">
      <w:pPr>
        <w:pStyle w:val="a8"/>
        <w:spacing w:before="0" w:after="0"/>
        <w:ind w:firstLine="567"/>
        <w:jc w:val="both"/>
      </w:pPr>
      <w:r w:rsidRPr="002C4BBA">
        <w:t xml:space="preserve">Зміна ПрАТ «ДАТАГРУП» на іншого постачальника послуг доступу до глобальної мережі передачі даних з захистом інформаційних ресурсів від </w:t>
      </w:r>
      <w:proofErr w:type="spellStart"/>
      <w:r w:rsidRPr="002C4BBA">
        <w:t>DDoS</w:t>
      </w:r>
      <w:proofErr w:type="spellEnd"/>
      <w:r w:rsidRPr="002C4BBA">
        <w:t xml:space="preserve"> атак може призвести до виникнення таких негативних наслідків:</w:t>
      </w:r>
    </w:p>
    <w:p w:rsidR="009750D4" w:rsidRPr="002C4BBA" w:rsidRDefault="009750D4" w:rsidP="009750D4">
      <w:pPr>
        <w:pStyle w:val="a8"/>
        <w:spacing w:before="0" w:after="0"/>
        <w:ind w:firstLine="567"/>
        <w:jc w:val="both"/>
      </w:pPr>
      <w:r w:rsidRPr="002C4BBA">
        <w:t xml:space="preserve">- необхідності створення нової комплексної системи захисту інформації на </w:t>
      </w:r>
      <w:r w:rsidR="002C4BBA" w:rsidRPr="002C4BBA">
        <w:t xml:space="preserve">захищений вузол Інтернет - доступу Казначейства (далі – </w:t>
      </w:r>
      <w:r w:rsidRPr="002C4BBA">
        <w:t>ЗВІД Казначейства</w:t>
      </w:r>
      <w:r w:rsidR="002C4BBA" w:rsidRPr="002C4BBA">
        <w:t>)</w:t>
      </w:r>
      <w:r w:rsidRPr="002C4BBA">
        <w:t>, яка повинна враховувати технічні параметри мереж та вузлів доступу іншого постачальника послуг;</w:t>
      </w:r>
    </w:p>
    <w:p w:rsidR="009750D4" w:rsidRPr="002C4BBA" w:rsidRDefault="009750D4" w:rsidP="009750D4">
      <w:pPr>
        <w:pStyle w:val="a8"/>
        <w:spacing w:before="0" w:after="0"/>
        <w:ind w:firstLine="567"/>
        <w:jc w:val="both"/>
      </w:pPr>
      <w:r w:rsidRPr="002C4BBA">
        <w:lastRenderedPageBreak/>
        <w:t xml:space="preserve">- необхідності придбання додаткового обладнання для ЗВІД (обладнання повинно бути сумісним з існуючим та мати діючий експертний висновок </w:t>
      </w:r>
      <w:proofErr w:type="spellStart"/>
      <w:r w:rsidRPr="002C4BBA">
        <w:t>Держспецзв’язку</w:t>
      </w:r>
      <w:proofErr w:type="spellEnd"/>
      <w:r w:rsidRPr="002C4BBA">
        <w:t>), що призведе до суттєвих додаткових видатків і втрат раніше витрачених коштів;</w:t>
      </w:r>
    </w:p>
    <w:p w:rsidR="009750D4" w:rsidRPr="002C4BBA" w:rsidRDefault="009750D4" w:rsidP="009750D4">
      <w:pPr>
        <w:pStyle w:val="a8"/>
        <w:spacing w:before="0" w:after="0"/>
        <w:ind w:firstLine="567"/>
        <w:jc w:val="both"/>
      </w:pPr>
      <w:r w:rsidRPr="002C4BBA">
        <w:t>- необхідності технічних змін параметрів обладнання ЗВІД та ЗМПД, що призведе до переривання доступу до сервісів підрозділів Казначейства, критичних збоїв у роботі та порушення сталого функціонування ЗМПД Казначейства;</w:t>
      </w:r>
    </w:p>
    <w:p w:rsidR="009750D4" w:rsidRPr="002C4BBA" w:rsidRDefault="009750D4" w:rsidP="009750D4">
      <w:pPr>
        <w:pStyle w:val="a8"/>
        <w:spacing w:before="0" w:after="0"/>
        <w:ind w:firstLine="567"/>
        <w:jc w:val="both"/>
      </w:pPr>
      <w:r w:rsidRPr="002C4BBA">
        <w:t xml:space="preserve">- виникнення проблем технічного характеру, пов'язаних з експлуатацією та обслуговуванням ЗМПД Казначейства; </w:t>
      </w:r>
    </w:p>
    <w:p w:rsidR="009750D4" w:rsidRPr="002C4BBA" w:rsidRDefault="009750D4" w:rsidP="009750D4">
      <w:pPr>
        <w:pStyle w:val="a8"/>
        <w:spacing w:before="0" w:after="0"/>
        <w:ind w:firstLine="567"/>
        <w:jc w:val="both"/>
      </w:pPr>
      <w:r w:rsidRPr="002C4BBA">
        <w:t>- неможливості забезпечення безперервного казначейського обслуговування, що призведе до негативних наслідків для Держави, населення, суспільства, соціально - економічного стану та національної безпеки і оборони України.</w:t>
      </w:r>
    </w:p>
    <w:p w:rsidR="009B3AF7" w:rsidRPr="002C4BBA" w:rsidRDefault="00C819C9" w:rsidP="00816D3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B3AF7" w:rsidRPr="002C4BBA" w:rsidRDefault="000D53E8" w:rsidP="00C459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предмета закупівлі «72410000 – 7 – Послуги провайдерів (Доступ до глобальної мережі передачі даних </w:t>
      </w:r>
      <w:r w:rsidR="004D2611" w:rsidRPr="002C4BBA">
        <w:rPr>
          <w:rFonts w:ascii="Times New Roman" w:hAnsi="Times New Roman" w:cs="Times New Roman"/>
          <w:sz w:val="24"/>
          <w:szCs w:val="24"/>
        </w:rPr>
        <w:t xml:space="preserve">(канал 2) з захистом інформаційних ресурсів від </w:t>
      </w:r>
      <w:r w:rsidR="004D2611" w:rsidRPr="002C4BBA">
        <w:rPr>
          <w:rFonts w:ascii="Times New Roman" w:hAnsi="Times New Roman" w:cs="Times New Roman"/>
          <w:sz w:val="24"/>
          <w:szCs w:val="24"/>
          <w:lang w:val="en-US"/>
        </w:rPr>
        <w:t>DDoS</w:t>
      </w:r>
      <w:r w:rsidR="004D2611" w:rsidRPr="002C4BBA">
        <w:rPr>
          <w:rFonts w:ascii="Times New Roman" w:hAnsi="Times New Roman" w:cs="Times New Roman"/>
          <w:sz w:val="24"/>
          <w:szCs w:val="24"/>
        </w:rPr>
        <w:t xml:space="preserve"> атак)</w:t>
      </w: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відповідає розрахунку видатків до кошторису Казначейства на 202</w:t>
      </w:r>
      <w:r w:rsidR="00C45994"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(заг</w:t>
      </w:r>
      <w:r w:rsidR="005D481B"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альний фонд) за КПКВК 3504010 «</w:t>
      </w:r>
      <w:r w:rsidRPr="002C4BB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 та управління у сфері казначейського обслуговування».</w:t>
      </w:r>
    </w:p>
    <w:p w:rsidR="00B12373" w:rsidRPr="002C4BBA" w:rsidRDefault="00B6060F" w:rsidP="00816D34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C4BB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right="-2" w:firstLine="709"/>
        <w:jc w:val="both"/>
      </w:pPr>
      <w:r w:rsidRPr="002C4BBA">
        <w:t xml:space="preserve">Для здійснення Державною казначейською службою України (далі – Казначейство) закупівлі </w:t>
      </w:r>
      <w:r w:rsidRPr="002C4BBA">
        <w:rPr>
          <w:b/>
        </w:rPr>
        <w:t xml:space="preserve">послуг доступу до глобальної мережі передачі даних (канал 2) з захистом інформаційних ресурсів від </w:t>
      </w:r>
      <w:proofErr w:type="spellStart"/>
      <w:r w:rsidRPr="002C4BBA">
        <w:rPr>
          <w:b/>
        </w:rPr>
        <w:t>DDoS</w:t>
      </w:r>
      <w:proofErr w:type="spellEnd"/>
      <w:r w:rsidRPr="002C4BBA">
        <w:rPr>
          <w:b/>
        </w:rPr>
        <w:t xml:space="preserve"> атак</w:t>
      </w:r>
      <w:r w:rsidRPr="002C4BBA">
        <w:t xml:space="preserve"> (далі – Послуги) на 2026 рік, Департаментом цифрової трансформації та інформаційно-комунікаційних систем (далі – Департамент) </w:t>
      </w:r>
      <w:r w:rsidRPr="002C4BBA">
        <w:rPr>
          <w:b/>
        </w:rPr>
        <w:t xml:space="preserve">проведено розрахунок очікуваної вартості Послуг, </w:t>
      </w:r>
      <w:r w:rsidRPr="002C4BBA">
        <w:t>застосувавши положення</w:t>
      </w:r>
      <w:r w:rsidRPr="002C4BBA">
        <w:rPr>
          <w:b/>
        </w:rPr>
        <w:t xml:space="preserve"> Методики</w:t>
      </w:r>
      <w:r w:rsidRPr="002C4BBA">
        <w:t xml:space="preserve">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right="-2" w:firstLine="709"/>
        <w:jc w:val="both"/>
      </w:pPr>
      <w:r w:rsidRPr="002C4BBA">
        <w:t>Потреба у закупівлі Казначейством зазначених послуг обумовлена необхідністю безперебійного виконання функцій та завдань, покладених на Казначейство відповідно до Положення про Державну казначейську службу України, затвердженого Постановою Кабінету Міністрів України від 15.04.2015 № 215.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right="-2" w:firstLine="709"/>
        <w:jc w:val="both"/>
      </w:pPr>
      <w:r w:rsidRPr="002C4BBA">
        <w:t>При цьому, враховуючи суть послуг, обставини здійснення закупівлі послуг та досвід здійснення закупівлі у 2025 році, єдиним її надавачем є ПРАТ «ДАТАГРУП».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right="-2" w:firstLine="709"/>
        <w:jc w:val="both"/>
      </w:pPr>
      <w:r w:rsidRPr="002C4BBA">
        <w:t>Для визначення очікуваної вартості предмета закупівлі відповідно до Методики здійснено наступні дії.</w:t>
      </w:r>
    </w:p>
    <w:p w:rsidR="002C4BBA" w:rsidRPr="002C4BBA" w:rsidRDefault="002C4BBA" w:rsidP="002C4BBA">
      <w:pPr>
        <w:pStyle w:val="a7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right="-2" w:firstLine="567"/>
        <w:jc w:val="both"/>
      </w:pPr>
      <w:r w:rsidRPr="002C4BBA">
        <w:t>З метою застосування Методу порівняння ринкових цін здійснено пошук та аналіз закупівель аналогічних Послуг, що завершились укладанням договорів про закупівлю та відомості про які містяться в електронній системі закупівель «</w:t>
      </w:r>
      <w:proofErr w:type="spellStart"/>
      <w:r w:rsidRPr="002C4BBA">
        <w:t>ProZorro</w:t>
      </w:r>
      <w:proofErr w:type="spellEnd"/>
      <w:r w:rsidRPr="002C4BBA">
        <w:t>».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right="-2" w:firstLine="709"/>
        <w:jc w:val="both"/>
      </w:pPr>
      <w:r w:rsidRPr="002C4BBA">
        <w:t>Даний метод передбачає аналіз цін, отриманих та приведених до єдиних умов.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9"/>
        <w:jc w:val="both"/>
      </w:pPr>
      <w:r w:rsidRPr="002C4BBA">
        <w:t>З метою застосування даного методу здійснено пошук аналогічних закупівель відповідних послуг за кодом ДК 021:2015 «72410000-7 – Послуги провайдерів», що завершились укладанням договорів про закупівлю та відомості про які містяться в електронній системі закупівель «</w:t>
      </w:r>
      <w:proofErr w:type="spellStart"/>
      <w:r w:rsidRPr="002C4BBA">
        <w:t>ProZorro</w:t>
      </w:r>
      <w:proofErr w:type="spellEnd"/>
      <w:r w:rsidRPr="002C4BBA">
        <w:t>».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9"/>
        <w:jc w:val="both"/>
      </w:pPr>
      <w:r w:rsidRPr="002C4BBA">
        <w:t>Згідно методу порівняння ринкових цін Методики проведено розрахунок очікуваної вартості послуг за послугу (далі – ОВ) з використанням трьох закупівель з електронної системи закупівель «</w:t>
      </w:r>
      <w:proofErr w:type="spellStart"/>
      <w:r w:rsidRPr="002C4BBA">
        <w:t>ProZorro</w:t>
      </w:r>
      <w:proofErr w:type="spellEnd"/>
      <w:r w:rsidRPr="002C4BBA">
        <w:t>» (Ц1-Ц3), що завершились укладанням договорів: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9"/>
        <w:jc w:val="both"/>
      </w:pPr>
      <w:r w:rsidRPr="002C4BBA">
        <w:t xml:space="preserve">Ц1 = 9 870 000,00 грн (з ПДВ) – ідентифікатор закупівлі </w:t>
      </w:r>
      <w:r w:rsidRPr="002C4BBA">
        <w:br/>
        <w:t xml:space="preserve">UA-2025-05-19-010221-a  (замовник: Філія «Карпатський лісовий офіс «Державного спеціалізованого господарського підприємства «Ліси України»); 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9"/>
        <w:jc w:val="both"/>
      </w:pPr>
      <w:r w:rsidRPr="002C4BBA">
        <w:lastRenderedPageBreak/>
        <w:t xml:space="preserve">Ц2 = 4 867 200,00 грн (з ПДВ) – ідентифікатор закупівлі </w:t>
      </w:r>
      <w:r w:rsidRPr="002C4BBA">
        <w:br/>
        <w:t>UA-2025-02-28-001117-a (замовник: Державний центр кіберзахисту Державної служби спеціального зв’язку та захисту інформації України);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9"/>
        <w:jc w:val="both"/>
      </w:pPr>
      <w:r w:rsidRPr="002C4BBA">
        <w:t>Ц3 =</w:t>
      </w:r>
      <w:r w:rsidRPr="002C4BBA">
        <w:rPr>
          <w:color w:val="FF0000"/>
        </w:rPr>
        <w:t xml:space="preserve"> </w:t>
      </w:r>
      <w:r w:rsidRPr="002C4BBA">
        <w:t xml:space="preserve">3 509 973,00 грн (з ПДВ) – ідентифікатор закупівлі </w:t>
      </w:r>
      <w:r w:rsidRPr="002C4BBA">
        <w:br/>
        <w:t xml:space="preserve">UA-2025-03-28-012054-a (замовник: Державна установа «Центр обслуговування підрозділів Національної поліції України»); </w:t>
      </w:r>
    </w:p>
    <w:p w:rsidR="002C4BBA" w:rsidRPr="002C4BBA" w:rsidRDefault="002C4BBA" w:rsidP="002C4BBA">
      <w:pPr>
        <w:pStyle w:val="a7"/>
        <w:spacing w:before="120" w:beforeAutospacing="0" w:after="0" w:afterAutospacing="0"/>
        <w:ind w:firstLine="709"/>
        <w:jc w:val="both"/>
      </w:pPr>
      <w:r w:rsidRPr="002C4BBA">
        <w:t xml:space="preserve"> Виходячи з вищевикладеного:</w:t>
      </w:r>
    </w:p>
    <w:p w:rsidR="002C4BBA" w:rsidRPr="002C4BBA" w:rsidRDefault="002C4BBA" w:rsidP="002C4BBA">
      <w:pPr>
        <w:pStyle w:val="a7"/>
        <w:spacing w:before="120" w:beforeAutospacing="0" w:after="0" w:afterAutospacing="0"/>
        <w:ind w:firstLine="708"/>
        <w:jc w:val="both"/>
      </w:pPr>
      <w:r w:rsidRPr="002C4BBA">
        <w:t>ОВ = (Ц1+Ц2+Ц3)/3 = (9 870 000,00 + 4 867 200,00 + 3 509 973,00)/3 = 6 082 391,00 грн (з ПДВ).</w:t>
      </w:r>
    </w:p>
    <w:p w:rsidR="002C4BBA" w:rsidRPr="002C4BBA" w:rsidRDefault="002C4BBA" w:rsidP="002C4BBA">
      <w:pPr>
        <w:pStyle w:val="a7"/>
        <w:spacing w:before="120" w:beforeAutospacing="0" w:after="0" w:afterAutospacing="0"/>
        <w:ind w:firstLine="709"/>
        <w:jc w:val="both"/>
      </w:pPr>
      <w:r w:rsidRPr="002C4BBA">
        <w:t>Разом з тим, необхідно зазначити, що умовами вищезазначених закупівель встановлюються різні умови та склад послуг, що надаються (зокрема, в частині технічних та якісних характеристик предмета закупівлі). Таким чином, здійснити аналіз закупівель з урахуванням приведення ціни до єдиних умов (швидкість каналів, кількість каналів, тип  з’єднання, кількість блоків ІР адрес, тощо) відповідно до Методики неможливо.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9"/>
        <w:jc w:val="both"/>
        <w:rPr>
          <w:bCs/>
        </w:rPr>
      </w:pPr>
      <w:r w:rsidRPr="002C4BBA">
        <w:rPr>
          <w:bCs/>
        </w:rPr>
        <w:t>Отже, Метод порівняння ринкових цін не може бути застосований.</w:t>
      </w:r>
    </w:p>
    <w:p w:rsidR="002C4BBA" w:rsidRPr="002C4BBA" w:rsidRDefault="002C4BBA" w:rsidP="002C4BBA">
      <w:pPr>
        <w:pStyle w:val="a7"/>
        <w:numPr>
          <w:ilvl w:val="0"/>
          <w:numId w:val="7"/>
        </w:numPr>
        <w:tabs>
          <w:tab w:val="left" w:pos="993"/>
        </w:tabs>
        <w:spacing w:before="120" w:beforeAutospacing="0" w:after="0" w:afterAutospacing="0"/>
        <w:ind w:left="0" w:firstLine="567"/>
        <w:jc w:val="both"/>
      </w:pPr>
      <w:r w:rsidRPr="002C4BBA">
        <w:t>Абзацом 2 пункту 3.2 Методики визначено, серед іншого, що у разі неможливості отримання достатньої кількості інформації щодо актуальних ринкових цін доцільно застосовувати метод розрахунку очікуваної вартості на підставі закупівельних цін минулих закупівель.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2C4BBA">
        <w:rPr>
          <w:rFonts w:eastAsia="Calibri"/>
          <w:lang w:eastAsia="en-US"/>
        </w:rPr>
        <w:t xml:space="preserve">Для розрахунку очікуваної вартості Послуг методом аналізу закупівельних цін минулих періодів здійснено аналіз закупівлі даного виду Послуг в 2025 році Казначейством за договором з ПрАТ «ДАТАГРУП» від 09.04.2025 № 57-25 (додається). </w:t>
      </w:r>
      <w:r w:rsidRPr="002C4BBA">
        <w:rPr>
          <w:rFonts w:eastAsia="Calibri"/>
          <w:b/>
          <w:lang w:eastAsia="en-US"/>
        </w:rPr>
        <w:t>Ціна договору у 2025 році становила</w:t>
      </w:r>
      <w:r w:rsidRPr="002C4BBA">
        <w:rPr>
          <w:rFonts w:eastAsia="Calibri"/>
          <w:lang w:eastAsia="en-US"/>
        </w:rPr>
        <w:t> </w:t>
      </w:r>
      <w:r w:rsidRPr="002C4BBA">
        <w:rPr>
          <w:rFonts w:eastAsia="Calibri"/>
          <w:b/>
          <w:lang w:eastAsia="en-US"/>
        </w:rPr>
        <w:t>827 184,00 грн з ПДВ</w:t>
      </w:r>
      <w:r w:rsidRPr="002C4BBA">
        <w:rPr>
          <w:rFonts w:eastAsia="Calibri"/>
          <w:lang w:eastAsia="en-US"/>
        </w:rPr>
        <w:t xml:space="preserve">. Послуги у 2025 році надавалися за договором </w:t>
      </w:r>
      <w:r w:rsidRPr="002C4BBA">
        <w:t xml:space="preserve">з 01.01.2025 по 31.12.2025 (12 місяців) та включали в себе </w:t>
      </w:r>
      <w:r w:rsidRPr="002C4BBA">
        <w:rPr>
          <w:rFonts w:eastAsia="Calibri"/>
          <w:lang w:eastAsia="en-US"/>
        </w:rPr>
        <w:t>надання послуг за дома локаціями А та Б :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2C4BBA">
        <w:rPr>
          <w:rFonts w:eastAsia="Calibri"/>
          <w:lang w:eastAsia="en-US"/>
        </w:rPr>
        <w:t>Локація А: з 01.06.2025 по 31.01.2025 включно (</w:t>
      </w:r>
      <w:r w:rsidRPr="002C4BBA">
        <w:rPr>
          <w:rFonts w:eastAsia="Calibri"/>
          <w:b/>
          <w:lang w:eastAsia="en-US"/>
        </w:rPr>
        <w:t>7 місяців</w:t>
      </w:r>
      <w:r w:rsidRPr="002C4BBA">
        <w:rPr>
          <w:rFonts w:eastAsia="Calibri"/>
          <w:lang w:eastAsia="en-US"/>
        </w:rPr>
        <w:t>);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2C4BBA">
        <w:rPr>
          <w:rFonts w:eastAsia="Calibri"/>
          <w:lang w:eastAsia="en-US"/>
        </w:rPr>
        <w:t>Локація Б: з 01.01.2025 по 31.01.2025 включно (12 місяців) Кількість місяців більше ніж за локацією А.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2C4BBA">
        <w:rPr>
          <w:rFonts w:eastAsia="Calibri"/>
          <w:lang w:eastAsia="en-US"/>
        </w:rPr>
        <w:t xml:space="preserve">Слід зазначити, що вартість Послуг за 1 місяць за Локацією А та Локацією Б у 2025 році була однакова та склала: 8 976,00 грн (послуги Інтернет) + 34 560,00 грн (захист від </w:t>
      </w:r>
      <w:proofErr w:type="spellStart"/>
      <w:r w:rsidRPr="002C4BBA">
        <w:rPr>
          <w:rFonts w:eastAsia="Calibri"/>
          <w:lang w:val="en-US" w:eastAsia="en-US"/>
        </w:rPr>
        <w:t>DDos</w:t>
      </w:r>
      <w:proofErr w:type="spellEnd"/>
      <w:r w:rsidRPr="002C4BBA">
        <w:rPr>
          <w:rFonts w:eastAsia="Calibri"/>
          <w:lang w:val="ru-RU" w:eastAsia="en-US"/>
        </w:rPr>
        <w:t xml:space="preserve"> </w:t>
      </w:r>
      <w:r w:rsidRPr="002C4BBA">
        <w:rPr>
          <w:rFonts w:eastAsia="Calibri"/>
          <w:lang w:eastAsia="en-US"/>
        </w:rPr>
        <w:t xml:space="preserve">атак) = 43 536,00 грн (з ПДВ) для одної локації. 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8"/>
        <w:jc w:val="both"/>
        <w:rPr>
          <w:rFonts w:eastAsia="Calibri"/>
          <w:b/>
          <w:lang w:eastAsia="en-US"/>
        </w:rPr>
      </w:pPr>
      <w:r w:rsidRPr="002C4BBA">
        <w:rPr>
          <w:rFonts w:eastAsia="Calibri"/>
          <w:lang w:eastAsia="en-US"/>
        </w:rPr>
        <w:t xml:space="preserve">Таким чином для двох локацій А та Б  вартість Послуг за 1 місяць у 2025 році склала: 43 536,00 грн *2 =  </w:t>
      </w:r>
      <w:r w:rsidRPr="002C4BBA">
        <w:rPr>
          <w:rFonts w:eastAsia="Calibri"/>
          <w:b/>
          <w:lang w:eastAsia="en-US"/>
        </w:rPr>
        <w:t>87 072,00 грн (з ПДВ).</w:t>
      </w:r>
    </w:p>
    <w:p w:rsidR="002C4BBA" w:rsidRPr="002C4BBA" w:rsidRDefault="002C4BBA" w:rsidP="002C4BBA">
      <w:pPr>
        <w:pStyle w:val="a7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2C4BBA">
        <w:rPr>
          <w:rFonts w:eastAsia="Calibri"/>
          <w:lang w:eastAsia="en-US"/>
        </w:rPr>
        <w:t>Відповідно до цінової пропозиції ПрАТ «ДАТАГРУП» від 04.12.2025 № 71193/1 (</w:t>
      </w:r>
      <w:proofErr w:type="spellStart"/>
      <w:r w:rsidRPr="002C4BBA">
        <w:rPr>
          <w:rFonts w:eastAsia="Calibri"/>
          <w:lang w:eastAsia="en-US"/>
        </w:rPr>
        <w:t>вх</w:t>
      </w:r>
      <w:proofErr w:type="spellEnd"/>
      <w:r w:rsidRPr="002C4BBA">
        <w:rPr>
          <w:rFonts w:eastAsia="Calibri"/>
          <w:lang w:eastAsia="en-US"/>
        </w:rPr>
        <w:t xml:space="preserve">. № 06-94081 від 04.12.2025) вартість Послуг за 1 місяць у 2026 році також складає 87 072,00 грн  (на 1 рік </w:t>
      </w:r>
      <w:r w:rsidRPr="002C4BBA">
        <w:rPr>
          <w:rFonts w:eastAsia="Calibri"/>
          <w:b/>
          <w:lang w:eastAsia="en-US"/>
        </w:rPr>
        <w:t>= 87 072,00 *12 = 1 044 864,00 грн</w:t>
      </w:r>
      <w:r w:rsidRPr="002C4BBA">
        <w:rPr>
          <w:rFonts w:eastAsia="Calibri"/>
          <w:lang w:eastAsia="en-US"/>
        </w:rPr>
        <w:t xml:space="preserve">). Кількість Послуг та їх швидкість однакові у 2026 році та у 2025 році.    </w:t>
      </w:r>
    </w:p>
    <w:p w:rsidR="002C4BBA" w:rsidRPr="002C4BBA" w:rsidRDefault="002C4BBA" w:rsidP="002C4BBA">
      <w:pPr>
        <w:pStyle w:val="a7"/>
        <w:spacing w:before="12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2C4BBA">
        <w:rPr>
          <w:rFonts w:eastAsia="Calibri"/>
          <w:lang w:eastAsia="en-US"/>
        </w:rPr>
        <w:t xml:space="preserve">У зв’язку з тим, що вартість Послуг за 1 місяць у договорі 2025 року з ПрАТ «ДАТАГРУП» та вартість Послуг проєкту договору за 1 місяць 2026 року з ПрАТ «ДАТАГРУП» є співставними, зокрема в частині переліку Послуг, їх швидкості та вартості Послуг, </w:t>
      </w:r>
      <w:r w:rsidRPr="002C4BBA">
        <w:rPr>
          <w:rFonts w:eastAsia="Calibri"/>
          <w:b/>
          <w:lang w:eastAsia="en-US"/>
        </w:rPr>
        <w:t>вбачається можливим застосувати метод розрахунку очікуваної вартості на підставі закупівельних цін минулих закупівель.</w:t>
      </w:r>
    </w:p>
    <w:p w:rsidR="002C4BBA" w:rsidRPr="002C4BBA" w:rsidRDefault="002C4BBA" w:rsidP="002C4BBA">
      <w:pPr>
        <w:pStyle w:val="a7"/>
        <w:spacing w:before="120" w:beforeAutospacing="0" w:after="0" w:afterAutospacing="0"/>
        <w:ind w:firstLine="709"/>
        <w:contextualSpacing/>
        <w:jc w:val="both"/>
      </w:pPr>
      <w:r w:rsidRPr="002C4BBA">
        <w:t>Очікувана вартість,  яка визначається згідно з методом аналізу закупівельних цін минулих періодів, розраховується за такою формулою:</w:t>
      </w:r>
    </w:p>
    <w:p w:rsidR="002C4BBA" w:rsidRPr="002C4BBA" w:rsidRDefault="002C4BBA" w:rsidP="002C4BBA">
      <w:pPr>
        <w:pStyle w:val="a7"/>
        <w:ind w:firstLine="709"/>
        <w:contextualSpacing/>
        <w:jc w:val="both"/>
        <w:rPr>
          <w:b/>
          <w:bCs/>
          <w:color w:val="000000"/>
          <w:lang w:bidi="uk-UA"/>
        </w:rPr>
      </w:pPr>
      <w:proofErr w:type="spellStart"/>
      <w:r w:rsidRPr="002C4BBA">
        <w:rPr>
          <w:b/>
          <w:bCs/>
          <w:color w:val="000000"/>
          <w:lang w:bidi="uk-UA"/>
        </w:rPr>
        <w:t>ОВ</w:t>
      </w:r>
      <w:r w:rsidRPr="002C4BBA">
        <w:rPr>
          <w:b/>
          <w:bCs/>
          <w:color w:val="000000"/>
          <w:vertAlign w:val="superscript"/>
          <w:lang w:bidi="uk-UA"/>
        </w:rPr>
        <w:t>і</w:t>
      </w:r>
      <w:proofErr w:type="spellEnd"/>
      <w:r w:rsidRPr="002C4BBA">
        <w:rPr>
          <w:b/>
          <w:bCs/>
          <w:color w:val="000000"/>
          <w:lang w:bidi="uk-UA"/>
        </w:rPr>
        <w:t xml:space="preserve"> (</w:t>
      </w:r>
      <w:r w:rsidRPr="002C4BBA">
        <w:rPr>
          <w:b/>
        </w:rPr>
        <w:t xml:space="preserve">вартість </w:t>
      </w:r>
      <w:r w:rsidRPr="002C4BBA">
        <w:rPr>
          <w:rFonts w:eastAsia="Calibri"/>
          <w:b/>
          <w:lang w:eastAsia="en-US"/>
        </w:rPr>
        <w:t xml:space="preserve">Послуг за 1 місяць за локаціями Ата Б) </w:t>
      </w:r>
      <w:r w:rsidRPr="002C4BBA">
        <w:rPr>
          <w:b/>
          <w:bCs/>
          <w:color w:val="000000"/>
          <w:lang w:bidi="uk-UA"/>
        </w:rPr>
        <w:t xml:space="preserve">= </w:t>
      </w:r>
      <w:r w:rsidRPr="002C4BBA">
        <w:rPr>
          <w:b/>
          <w:bCs/>
          <w:color w:val="000000"/>
          <w:lang w:bidi="en-US"/>
        </w:rPr>
        <w:t xml:space="preserve">V </w:t>
      </w:r>
      <w:r w:rsidRPr="002C4BBA">
        <w:rPr>
          <w:b/>
          <w:bCs/>
          <w:color w:val="000000"/>
          <w:lang w:bidi="uk-UA"/>
        </w:rPr>
        <w:t xml:space="preserve">х </w:t>
      </w:r>
      <w:proofErr w:type="spellStart"/>
      <w:r w:rsidRPr="002C4BBA">
        <w:rPr>
          <w:b/>
          <w:bCs/>
          <w:color w:val="000000"/>
          <w:lang w:bidi="uk-UA"/>
        </w:rPr>
        <w:t>Цм.п</w:t>
      </w:r>
      <w:proofErr w:type="spellEnd"/>
      <w:r w:rsidRPr="002C4BBA">
        <w:rPr>
          <w:b/>
          <w:bCs/>
          <w:color w:val="000000"/>
          <w:lang w:bidi="uk-UA"/>
        </w:rPr>
        <w:t xml:space="preserve">. х </w:t>
      </w:r>
      <w:proofErr w:type="spellStart"/>
      <w:r w:rsidRPr="002C4BBA">
        <w:rPr>
          <w:b/>
          <w:bCs/>
          <w:color w:val="000000"/>
          <w:lang w:bidi="en-US"/>
        </w:rPr>
        <w:t>ki</w:t>
      </w:r>
      <w:proofErr w:type="spellEnd"/>
    </w:p>
    <w:p w:rsidR="002C4BBA" w:rsidRPr="002C4BBA" w:rsidRDefault="002C4BBA" w:rsidP="002C4BBA">
      <w:pPr>
        <w:pStyle w:val="a7"/>
        <w:ind w:firstLine="709"/>
        <w:contextualSpacing/>
        <w:rPr>
          <w:bCs/>
          <w:color w:val="000000"/>
          <w:lang w:bidi="uk-UA"/>
        </w:rPr>
      </w:pPr>
      <w:r w:rsidRPr="002C4BBA">
        <w:rPr>
          <w:bCs/>
          <w:color w:val="000000"/>
          <w:lang w:bidi="uk-UA"/>
        </w:rPr>
        <w:t>де:</w:t>
      </w:r>
    </w:p>
    <w:p w:rsidR="002C4BBA" w:rsidRPr="002C4BBA" w:rsidRDefault="002C4BBA" w:rsidP="002C4BBA">
      <w:pPr>
        <w:pStyle w:val="a7"/>
        <w:ind w:firstLine="709"/>
        <w:contextualSpacing/>
        <w:rPr>
          <w:bCs/>
          <w:color w:val="000000"/>
          <w:lang w:bidi="uk-UA"/>
        </w:rPr>
      </w:pPr>
      <w:proofErr w:type="spellStart"/>
      <w:r w:rsidRPr="002C4BBA">
        <w:rPr>
          <w:b/>
          <w:bCs/>
          <w:color w:val="000000"/>
          <w:lang w:bidi="uk-UA"/>
        </w:rPr>
        <w:t>ОВ</w:t>
      </w:r>
      <w:r w:rsidRPr="002C4BBA">
        <w:rPr>
          <w:b/>
          <w:bCs/>
          <w:color w:val="000000"/>
          <w:vertAlign w:val="superscript"/>
          <w:lang w:bidi="uk-UA"/>
        </w:rPr>
        <w:t>і</w:t>
      </w:r>
      <w:proofErr w:type="spellEnd"/>
      <w:r w:rsidRPr="002C4BBA">
        <w:rPr>
          <w:b/>
          <w:bCs/>
          <w:color w:val="000000"/>
          <w:lang w:bidi="uk-UA"/>
        </w:rPr>
        <w:t xml:space="preserve"> - </w:t>
      </w:r>
      <w:r w:rsidRPr="002C4BBA">
        <w:rPr>
          <w:bCs/>
          <w:color w:val="000000"/>
          <w:lang w:bidi="uk-UA"/>
        </w:rPr>
        <w:t>очікувана вартість, розрахована за методом аналізу цін закупівель минулих періодів;</w:t>
      </w:r>
    </w:p>
    <w:p w:rsidR="002C4BBA" w:rsidRPr="002C4BBA" w:rsidRDefault="002C4BBA" w:rsidP="002C4BBA">
      <w:pPr>
        <w:pStyle w:val="a7"/>
        <w:ind w:firstLine="709"/>
        <w:contextualSpacing/>
        <w:rPr>
          <w:bCs/>
          <w:color w:val="000000"/>
          <w:lang w:bidi="uk-UA"/>
        </w:rPr>
      </w:pPr>
      <w:r w:rsidRPr="002C4BBA">
        <w:rPr>
          <w:b/>
          <w:bCs/>
          <w:color w:val="000000"/>
          <w:lang w:bidi="en-US"/>
        </w:rPr>
        <w:t xml:space="preserve">V </w:t>
      </w:r>
      <w:r w:rsidRPr="002C4BBA">
        <w:rPr>
          <w:b/>
          <w:bCs/>
          <w:color w:val="000000"/>
          <w:lang w:bidi="uk-UA"/>
        </w:rPr>
        <w:t xml:space="preserve">- </w:t>
      </w:r>
      <w:r w:rsidRPr="002C4BBA">
        <w:rPr>
          <w:bCs/>
          <w:color w:val="000000"/>
          <w:lang w:bidi="uk-UA"/>
        </w:rPr>
        <w:t>обсяг товарів / послуг, що закуповується;</w:t>
      </w:r>
    </w:p>
    <w:p w:rsidR="002C4BBA" w:rsidRPr="002C4BBA" w:rsidRDefault="002C4BBA" w:rsidP="002C4BBA">
      <w:pPr>
        <w:pStyle w:val="a7"/>
        <w:ind w:firstLine="709"/>
        <w:contextualSpacing/>
        <w:rPr>
          <w:bCs/>
          <w:color w:val="000000"/>
          <w:lang w:bidi="uk-UA"/>
        </w:rPr>
      </w:pPr>
      <w:proofErr w:type="spellStart"/>
      <w:r w:rsidRPr="002C4BBA">
        <w:rPr>
          <w:b/>
          <w:bCs/>
          <w:color w:val="000000"/>
          <w:lang w:bidi="uk-UA"/>
        </w:rPr>
        <w:t>Цм.п</w:t>
      </w:r>
      <w:proofErr w:type="spellEnd"/>
      <w:r w:rsidRPr="002C4BBA">
        <w:rPr>
          <w:b/>
          <w:bCs/>
          <w:color w:val="000000"/>
          <w:lang w:bidi="uk-UA"/>
        </w:rPr>
        <w:t xml:space="preserve">. - </w:t>
      </w:r>
      <w:r w:rsidRPr="002C4BBA">
        <w:rPr>
          <w:bCs/>
          <w:color w:val="000000"/>
          <w:lang w:bidi="uk-UA"/>
        </w:rPr>
        <w:t>ціна минулого періоду;</w:t>
      </w:r>
    </w:p>
    <w:p w:rsidR="002C4BBA" w:rsidRPr="002C4BBA" w:rsidRDefault="002C4BBA" w:rsidP="002C4BBA">
      <w:pPr>
        <w:pStyle w:val="a7"/>
        <w:ind w:firstLine="709"/>
        <w:contextualSpacing/>
        <w:rPr>
          <w:b/>
          <w:bCs/>
          <w:color w:val="000000"/>
          <w:lang w:bidi="uk-UA"/>
        </w:rPr>
      </w:pPr>
      <w:proofErr w:type="spellStart"/>
      <w:r w:rsidRPr="002C4BBA">
        <w:rPr>
          <w:b/>
          <w:bCs/>
          <w:color w:val="000000"/>
          <w:lang w:bidi="en-US"/>
        </w:rPr>
        <w:t>Ki</w:t>
      </w:r>
      <w:proofErr w:type="spellEnd"/>
      <w:r w:rsidRPr="002C4BBA">
        <w:rPr>
          <w:b/>
          <w:bCs/>
          <w:color w:val="000000"/>
          <w:lang w:bidi="en-US"/>
        </w:rPr>
        <w:t xml:space="preserve"> </w:t>
      </w:r>
      <w:r w:rsidRPr="002C4BBA">
        <w:rPr>
          <w:b/>
          <w:bCs/>
          <w:color w:val="000000"/>
          <w:lang w:bidi="uk-UA"/>
        </w:rPr>
        <w:t xml:space="preserve">- </w:t>
      </w:r>
      <w:r w:rsidRPr="002C4BBA">
        <w:rPr>
          <w:bCs/>
          <w:color w:val="000000"/>
          <w:lang w:bidi="uk-UA"/>
        </w:rPr>
        <w:t>коефіцієнт індексації.</w:t>
      </w:r>
    </w:p>
    <w:p w:rsidR="002C4BBA" w:rsidRPr="002C4BBA" w:rsidRDefault="002C4BBA" w:rsidP="002C4BBA">
      <w:pPr>
        <w:pStyle w:val="a7"/>
        <w:ind w:firstLine="709"/>
        <w:contextualSpacing/>
        <w:jc w:val="both"/>
        <w:rPr>
          <w:bCs/>
          <w:color w:val="000000"/>
          <w:lang w:bidi="uk-UA"/>
        </w:rPr>
      </w:pPr>
      <w:r w:rsidRPr="002C4BBA">
        <w:rPr>
          <w:bCs/>
          <w:color w:val="000000"/>
          <w:lang w:bidi="uk-UA"/>
        </w:rPr>
        <w:t>Цей метод може бути використаний для розрахунку очікуваної вартості послуг українського походження.</w:t>
      </w:r>
    </w:p>
    <w:p w:rsidR="002C4BBA" w:rsidRPr="002C4BBA" w:rsidRDefault="002C4BBA" w:rsidP="002C4BBA">
      <w:pPr>
        <w:pStyle w:val="a7"/>
        <w:ind w:firstLine="709"/>
        <w:contextualSpacing/>
        <w:jc w:val="both"/>
      </w:pPr>
      <w:r w:rsidRPr="002C4BBA">
        <w:lastRenderedPageBreak/>
        <w:t xml:space="preserve">Методикою визначено, що з метою встановлення поточних цін, до цін попередніх закупівель застосовується коефіцієнт індексації, розрахований за допомогою калькулятора індексації на офіційному </w:t>
      </w:r>
      <w:proofErr w:type="spellStart"/>
      <w:r w:rsidRPr="002C4BBA">
        <w:t>вебсайті</w:t>
      </w:r>
      <w:proofErr w:type="spellEnd"/>
      <w:r w:rsidRPr="002C4BBA">
        <w:t xml:space="preserve"> Державної служби статистики України (</w:t>
      </w:r>
      <w:hyperlink r:id="rId8" w:history="1">
        <w:r w:rsidRPr="002C4BBA">
          <w:rPr>
            <w:rStyle w:val="ad"/>
            <w:i/>
          </w:rPr>
          <w:t>http://db.ukrcensus.gov.ua/dw_infl_uk/</w:t>
        </w:r>
      </w:hyperlink>
      <w:r w:rsidRPr="002C4BBA">
        <w:rPr>
          <w:i/>
          <w:color w:val="0000FF"/>
        </w:rPr>
        <w:t>calc_p1.asp</w:t>
      </w:r>
      <w:r w:rsidRPr="002C4BBA">
        <w:t>).</w:t>
      </w:r>
    </w:p>
    <w:p w:rsidR="002C4BBA" w:rsidRPr="002C4BBA" w:rsidRDefault="002C4BBA" w:rsidP="002C4BBA">
      <w:pPr>
        <w:pStyle w:val="a7"/>
        <w:ind w:firstLine="709"/>
        <w:contextualSpacing/>
        <w:jc w:val="both"/>
      </w:pPr>
      <w:r w:rsidRPr="002C4BBA">
        <w:t>Базисним місяцем, який застосовується для розрахунку коефіцієнта індексації, є місяць, наступний за місяцем укладання угоди у минулому періоді; коефіцієнт індексації розраховується відносно місяця, що передує місяцю, у якому здійснюється розрахунок очікуваної вартості.</w:t>
      </w:r>
    </w:p>
    <w:p w:rsidR="002C4BBA" w:rsidRPr="002C4BBA" w:rsidRDefault="002C4BBA" w:rsidP="002C4BBA">
      <w:pPr>
        <w:pStyle w:val="a7"/>
        <w:ind w:firstLine="709"/>
        <w:contextualSpacing/>
        <w:jc w:val="both"/>
      </w:pPr>
      <w:r w:rsidRPr="002C4BBA">
        <w:t xml:space="preserve">Таким чином базисним місяцем є </w:t>
      </w:r>
      <w:r w:rsidRPr="002C4BBA">
        <w:rPr>
          <w:b/>
        </w:rPr>
        <w:t>травень 2025 року</w:t>
      </w:r>
      <w:r w:rsidRPr="002C4BBA">
        <w:t xml:space="preserve">; коефіцієнт індексації має розраховуватись відносно </w:t>
      </w:r>
      <w:r w:rsidRPr="002C4BBA">
        <w:rPr>
          <w:b/>
        </w:rPr>
        <w:t>січня 2025 року</w:t>
      </w:r>
      <w:r w:rsidRPr="002C4BBA">
        <w:t xml:space="preserve"> (оскільки договір про закупівлю послуг на 2026 рік планується укласти у лютому місяці 2026 року); сума, щодо якої здійснюється розрахунок (вартість </w:t>
      </w:r>
      <w:r w:rsidRPr="002C4BBA">
        <w:rPr>
          <w:rFonts w:eastAsia="Calibri"/>
          <w:lang w:eastAsia="en-US"/>
        </w:rPr>
        <w:t xml:space="preserve">Послуг за 1 місяць за локаціями Ата Б) </w:t>
      </w:r>
      <w:r w:rsidRPr="002C4BBA">
        <w:t xml:space="preserve">– </w:t>
      </w:r>
      <w:r w:rsidRPr="002C4BBA">
        <w:rPr>
          <w:b/>
        </w:rPr>
        <w:t xml:space="preserve">87 072,00 грн </w:t>
      </w:r>
      <w:r w:rsidRPr="002C4BBA">
        <w:t>(з ПДВ).</w:t>
      </w:r>
    </w:p>
    <w:p w:rsidR="002C4BBA" w:rsidRPr="002C4BBA" w:rsidRDefault="002C4BBA" w:rsidP="002C4BBA">
      <w:pPr>
        <w:pStyle w:val="a7"/>
        <w:ind w:firstLine="709"/>
        <w:contextualSpacing/>
        <w:jc w:val="both"/>
      </w:pPr>
      <w:r w:rsidRPr="002C4BBA">
        <w:t xml:space="preserve">Так як  договір про закупівлю послуг на 2026 рік планується укласти на термін з 01.01.2026 по 31.12.2026, та, зважаючи на те, що за допомогою калькулятора індексації на офіційному </w:t>
      </w:r>
      <w:proofErr w:type="spellStart"/>
      <w:r w:rsidRPr="002C4BBA">
        <w:t>вебсайті</w:t>
      </w:r>
      <w:proofErr w:type="spellEnd"/>
      <w:r w:rsidRPr="002C4BBA">
        <w:t xml:space="preserve"> Державної служби статистики України коефіцієнт індексації розраховувати відносно січня 2026 року на даний час не можливо, то розрахунок проводиться відносно </w:t>
      </w:r>
      <w:r w:rsidRPr="002C4BBA">
        <w:rPr>
          <w:b/>
        </w:rPr>
        <w:t>грудня 2025 року</w:t>
      </w:r>
      <w:r w:rsidRPr="002C4BBA">
        <w:t xml:space="preserve">. </w:t>
      </w:r>
    </w:p>
    <w:p w:rsidR="002C4BBA" w:rsidRPr="002C4BBA" w:rsidRDefault="002C4BBA" w:rsidP="002C4BBA">
      <w:pPr>
        <w:pStyle w:val="a7"/>
        <w:ind w:firstLine="709"/>
        <w:contextualSpacing/>
        <w:jc w:val="both"/>
      </w:pPr>
      <w:r w:rsidRPr="002C4BBA">
        <w:t xml:space="preserve">За допомогою калькулятора індексації на офіційному </w:t>
      </w:r>
      <w:proofErr w:type="spellStart"/>
      <w:r w:rsidRPr="002C4BBA">
        <w:t>вебсайті</w:t>
      </w:r>
      <w:proofErr w:type="spellEnd"/>
      <w:r w:rsidRPr="002C4BBA">
        <w:t xml:space="preserve"> Державної служби статистики України розраховано коефіцієнт індексації за період травень 2025 року – грудень 2025 року. То ж: </w:t>
      </w:r>
    </w:p>
    <w:p w:rsidR="002C4BBA" w:rsidRPr="002C4BBA" w:rsidRDefault="002C4BBA" w:rsidP="002C4BBA">
      <w:pPr>
        <w:pStyle w:val="a7"/>
        <w:ind w:firstLine="709"/>
        <w:contextualSpacing/>
        <w:jc w:val="both"/>
      </w:pPr>
    </w:p>
    <w:p w:rsidR="002C4BBA" w:rsidRPr="002C4BBA" w:rsidRDefault="002C4BBA" w:rsidP="002C4BBA">
      <w:pPr>
        <w:pStyle w:val="a7"/>
        <w:ind w:firstLine="709"/>
        <w:contextualSpacing/>
        <w:jc w:val="both"/>
      </w:pPr>
      <w:proofErr w:type="spellStart"/>
      <w:r w:rsidRPr="002C4BBA">
        <w:rPr>
          <w:b/>
          <w:bCs/>
          <w:lang w:bidi="en-US"/>
        </w:rPr>
        <w:t>Ki</w:t>
      </w:r>
      <w:proofErr w:type="spellEnd"/>
      <w:r w:rsidRPr="002C4BBA">
        <w:rPr>
          <w:b/>
          <w:bCs/>
          <w:lang w:bidi="en-US"/>
        </w:rPr>
        <w:t xml:space="preserve"> </w:t>
      </w:r>
      <w:r w:rsidRPr="002C4BBA">
        <w:t xml:space="preserve">= 1,022 </w:t>
      </w:r>
      <w:r w:rsidRPr="002C4BBA">
        <w:rPr>
          <w:bCs/>
          <w:lang w:bidi="en-US"/>
        </w:rPr>
        <w:t>(</w:t>
      </w:r>
      <w:r w:rsidRPr="002C4BBA">
        <w:t>за період травень 2025 року – грудень 2025 року);</w:t>
      </w:r>
    </w:p>
    <w:p w:rsidR="002C4BBA" w:rsidRPr="002C4BBA" w:rsidRDefault="002C4BBA" w:rsidP="002C4BBA">
      <w:pPr>
        <w:pStyle w:val="a7"/>
        <w:ind w:firstLine="709"/>
        <w:contextualSpacing/>
        <w:jc w:val="both"/>
        <w:rPr>
          <w:bCs/>
          <w:color w:val="000000"/>
          <w:lang w:bidi="en-US"/>
        </w:rPr>
      </w:pPr>
      <w:r w:rsidRPr="002C4BBA">
        <w:rPr>
          <w:b/>
          <w:bCs/>
          <w:color w:val="000000"/>
          <w:lang w:bidi="en-US"/>
        </w:rPr>
        <w:t xml:space="preserve">V </w:t>
      </w:r>
      <w:r w:rsidRPr="002C4BBA">
        <w:rPr>
          <w:bCs/>
          <w:color w:val="000000"/>
          <w:lang w:bidi="en-US"/>
        </w:rPr>
        <w:t>= 1 місяць;</w:t>
      </w:r>
    </w:p>
    <w:p w:rsidR="002C4BBA" w:rsidRPr="002C4BBA" w:rsidRDefault="002C4BBA" w:rsidP="002C4BBA">
      <w:pPr>
        <w:pStyle w:val="a7"/>
        <w:ind w:firstLine="709"/>
        <w:contextualSpacing/>
        <w:jc w:val="both"/>
        <w:rPr>
          <w:bCs/>
          <w:color w:val="000000"/>
          <w:lang w:bidi="en-US"/>
        </w:rPr>
      </w:pPr>
      <w:proofErr w:type="spellStart"/>
      <w:r w:rsidRPr="002C4BBA">
        <w:rPr>
          <w:b/>
          <w:bCs/>
          <w:color w:val="000000"/>
          <w:lang w:bidi="uk-UA"/>
        </w:rPr>
        <w:t>Цм.п</w:t>
      </w:r>
      <w:proofErr w:type="spellEnd"/>
      <w:r w:rsidRPr="002C4BBA">
        <w:rPr>
          <w:b/>
          <w:bCs/>
          <w:color w:val="000000"/>
          <w:lang w:bidi="uk-UA"/>
        </w:rPr>
        <w:t xml:space="preserve">. </w:t>
      </w:r>
      <w:r w:rsidRPr="002C4BBA">
        <w:rPr>
          <w:bCs/>
          <w:color w:val="000000"/>
          <w:lang w:bidi="uk-UA"/>
        </w:rPr>
        <w:t xml:space="preserve">= </w:t>
      </w:r>
      <w:r w:rsidRPr="002C4BBA">
        <w:t>87 072,00</w:t>
      </w:r>
      <w:r w:rsidRPr="002C4BBA">
        <w:rPr>
          <w:bCs/>
          <w:color w:val="000000"/>
          <w:lang w:bidi="uk-UA"/>
        </w:rPr>
        <w:t xml:space="preserve">  грн (ціна </w:t>
      </w:r>
      <w:r w:rsidRPr="002C4BBA">
        <w:rPr>
          <w:rFonts w:eastAsia="Calibri"/>
          <w:lang w:eastAsia="en-US"/>
        </w:rPr>
        <w:t>Послуг за 1 місяць за локаціями Ата Б</w:t>
      </w:r>
      <w:r w:rsidRPr="002C4BBA">
        <w:rPr>
          <w:bCs/>
          <w:color w:val="000000"/>
          <w:lang w:bidi="uk-UA"/>
        </w:rPr>
        <w:t>).</w:t>
      </w:r>
    </w:p>
    <w:p w:rsidR="002C4BBA" w:rsidRPr="002C4BBA" w:rsidRDefault="002C4BBA" w:rsidP="002C4BBA">
      <w:pPr>
        <w:pStyle w:val="a7"/>
        <w:ind w:firstLine="709"/>
        <w:contextualSpacing/>
        <w:jc w:val="both"/>
      </w:pPr>
    </w:p>
    <w:p w:rsidR="002C4BBA" w:rsidRPr="002C4BBA" w:rsidRDefault="002C4BBA" w:rsidP="002C4BBA">
      <w:pPr>
        <w:pStyle w:val="a7"/>
        <w:ind w:firstLine="709"/>
        <w:contextualSpacing/>
        <w:jc w:val="both"/>
      </w:pPr>
      <w:r w:rsidRPr="002C4BBA">
        <w:t>За формулою:</w:t>
      </w:r>
    </w:p>
    <w:p w:rsidR="002C4BBA" w:rsidRPr="002C4BBA" w:rsidRDefault="002C4BBA" w:rsidP="002C4BBA">
      <w:pPr>
        <w:pStyle w:val="a7"/>
        <w:ind w:firstLine="709"/>
        <w:contextualSpacing/>
        <w:jc w:val="both"/>
        <w:rPr>
          <w:b/>
          <w:bCs/>
          <w:color w:val="000000"/>
          <w:lang w:bidi="uk-UA"/>
        </w:rPr>
      </w:pPr>
      <w:proofErr w:type="spellStart"/>
      <w:r w:rsidRPr="002C4BBA">
        <w:rPr>
          <w:b/>
          <w:bCs/>
          <w:color w:val="000000"/>
          <w:lang w:bidi="uk-UA"/>
        </w:rPr>
        <w:t>ОВ</w:t>
      </w:r>
      <w:r w:rsidRPr="002C4BBA">
        <w:rPr>
          <w:b/>
          <w:bCs/>
          <w:color w:val="000000"/>
          <w:vertAlign w:val="superscript"/>
          <w:lang w:bidi="uk-UA"/>
        </w:rPr>
        <w:t>і</w:t>
      </w:r>
      <w:proofErr w:type="spellEnd"/>
      <w:r w:rsidRPr="002C4BBA">
        <w:rPr>
          <w:b/>
          <w:bCs/>
          <w:color w:val="000000"/>
          <w:lang w:bidi="uk-UA"/>
        </w:rPr>
        <w:t xml:space="preserve"> (за 1 місяць) = 1 х </w:t>
      </w:r>
      <w:r w:rsidRPr="002C4BBA">
        <w:rPr>
          <w:b/>
        </w:rPr>
        <w:t>87 072,00</w:t>
      </w:r>
      <w:r w:rsidRPr="002C4BBA">
        <w:rPr>
          <w:b/>
          <w:bCs/>
          <w:color w:val="000000"/>
          <w:lang w:bidi="uk-UA"/>
        </w:rPr>
        <w:t xml:space="preserve">  х </w:t>
      </w:r>
      <w:r w:rsidRPr="002C4BBA">
        <w:rPr>
          <w:b/>
        </w:rPr>
        <w:t>1,022</w:t>
      </w:r>
      <w:r w:rsidRPr="002C4BBA">
        <w:t xml:space="preserve"> </w:t>
      </w:r>
      <w:r w:rsidRPr="002C4BBA">
        <w:rPr>
          <w:b/>
          <w:bCs/>
          <w:color w:val="000000"/>
          <w:lang w:bidi="uk-UA"/>
        </w:rPr>
        <w:t>= 88 987,58 (грн з ПДВ).</w:t>
      </w:r>
    </w:p>
    <w:p w:rsidR="002C4BBA" w:rsidRPr="002C4BBA" w:rsidRDefault="002C4BBA" w:rsidP="002C4BBA">
      <w:pPr>
        <w:pStyle w:val="a7"/>
        <w:ind w:firstLine="709"/>
        <w:contextualSpacing/>
        <w:jc w:val="both"/>
        <w:rPr>
          <w:b/>
          <w:bCs/>
          <w:color w:val="000000"/>
          <w:lang w:bidi="uk-UA"/>
        </w:rPr>
      </w:pPr>
      <w:proofErr w:type="spellStart"/>
      <w:r w:rsidRPr="002C4BBA">
        <w:rPr>
          <w:b/>
          <w:bCs/>
          <w:color w:val="000000"/>
          <w:lang w:bidi="uk-UA"/>
        </w:rPr>
        <w:t>ОВ</w:t>
      </w:r>
      <w:r w:rsidRPr="002C4BBA">
        <w:rPr>
          <w:b/>
          <w:bCs/>
          <w:color w:val="000000"/>
          <w:vertAlign w:val="superscript"/>
          <w:lang w:bidi="uk-UA"/>
        </w:rPr>
        <w:t>і</w:t>
      </w:r>
      <w:proofErr w:type="spellEnd"/>
      <w:r w:rsidRPr="002C4BBA">
        <w:rPr>
          <w:b/>
          <w:bCs/>
          <w:color w:val="000000"/>
          <w:lang w:bidi="uk-UA"/>
        </w:rPr>
        <w:t xml:space="preserve"> (за 12 місяців) = 12 х 88 987,58 = 1 067 850,96 (грн з ПДВ).</w:t>
      </w:r>
    </w:p>
    <w:p w:rsidR="002C4BBA" w:rsidRPr="002C4BBA" w:rsidRDefault="002C4BBA" w:rsidP="002C4BBA">
      <w:pPr>
        <w:pStyle w:val="a7"/>
        <w:ind w:firstLine="709"/>
        <w:contextualSpacing/>
        <w:jc w:val="both"/>
        <w:rPr>
          <w:b/>
          <w:bCs/>
          <w:color w:val="000000"/>
          <w:lang w:bidi="uk-UA"/>
        </w:rPr>
      </w:pPr>
    </w:p>
    <w:p w:rsidR="002C4BBA" w:rsidRPr="002C4BBA" w:rsidRDefault="002C4BBA" w:rsidP="002C4BBA">
      <w:pPr>
        <w:pStyle w:val="a7"/>
        <w:ind w:firstLine="709"/>
        <w:contextualSpacing/>
        <w:jc w:val="both"/>
        <w:rPr>
          <w:bCs/>
          <w:color w:val="000000"/>
          <w:lang w:bidi="uk-UA"/>
        </w:rPr>
      </w:pPr>
      <w:r w:rsidRPr="002C4BBA">
        <w:rPr>
          <w:bCs/>
          <w:color w:val="000000"/>
          <w:lang w:bidi="uk-UA"/>
        </w:rPr>
        <w:t xml:space="preserve">Тобто очікувана вартість Послуг на 1 рік відповідно до </w:t>
      </w:r>
      <w:r w:rsidRPr="002C4BBA">
        <w:rPr>
          <w:b/>
        </w:rPr>
        <w:t>методу  аналізу закупівельних цін минулих періодів</w:t>
      </w:r>
      <w:r w:rsidRPr="002C4BBA">
        <w:rPr>
          <w:bCs/>
          <w:color w:val="000000"/>
          <w:lang w:bidi="uk-UA"/>
        </w:rPr>
        <w:t xml:space="preserve"> мала б складати </w:t>
      </w:r>
      <w:r w:rsidRPr="002C4BBA">
        <w:rPr>
          <w:b/>
          <w:bCs/>
          <w:color w:val="000000"/>
          <w:lang w:bidi="uk-UA"/>
        </w:rPr>
        <w:t xml:space="preserve">1 067 850,96 </w:t>
      </w:r>
      <w:r w:rsidRPr="002C4BBA">
        <w:rPr>
          <w:bCs/>
          <w:color w:val="000000"/>
          <w:lang w:bidi="uk-UA"/>
        </w:rPr>
        <w:t>грн (</w:t>
      </w:r>
      <w:r w:rsidRPr="002C4BBA">
        <w:t>з ПДВ).</w:t>
      </w:r>
    </w:p>
    <w:p w:rsidR="002C4BBA" w:rsidRPr="005D5C87" w:rsidRDefault="002C4BBA" w:rsidP="002C4BBA">
      <w:pPr>
        <w:pStyle w:val="a7"/>
        <w:spacing w:before="120" w:beforeAutospacing="0" w:after="0" w:afterAutospacing="0"/>
        <w:ind w:firstLine="709"/>
        <w:jc w:val="both"/>
      </w:pPr>
      <w:r w:rsidRPr="005D5C87">
        <w:t xml:space="preserve">Розрахунками до кошторису Казначейства на 2026 рік за відповідним напрямком для придбання Послуг передбачено 1 044 864,00 грн з ПДВ. </w:t>
      </w:r>
    </w:p>
    <w:p w:rsidR="005D5C87" w:rsidRPr="005D5C87" w:rsidRDefault="005D5C87" w:rsidP="005D5C87">
      <w:pPr>
        <w:pStyle w:val="a7"/>
        <w:spacing w:before="0" w:beforeAutospacing="0" w:after="240" w:afterAutospacing="0"/>
        <w:ind w:firstLine="709"/>
        <w:jc w:val="both"/>
      </w:pPr>
      <w:r w:rsidRPr="005D5C87">
        <w:t xml:space="preserve">Беручи до уваги вищезазначене, враховуючи </w:t>
      </w:r>
      <w:r w:rsidRPr="005D5C87">
        <w:rPr>
          <w:lang w:eastAsia="ru-RU"/>
        </w:rPr>
        <w:t xml:space="preserve">комерційну пропозицію </w:t>
      </w:r>
      <w:r w:rsidRPr="005D5C87">
        <w:rPr>
          <w:rFonts w:eastAsia="Calibri"/>
          <w:lang w:eastAsia="en-US"/>
        </w:rPr>
        <w:t>ПрАТ «ДАТАГРУП»</w:t>
      </w:r>
      <w:r w:rsidRPr="005D5C87">
        <w:t xml:space="preserve"> від 04.12.2025 № 71193/1 (</w:t>
      </w:r>
      <w:proofErr w:type="spellStart"/>
      <w:r w:rsidRPr="005D5C87">
        <w:t>вх</w:t>
      </w:r>
      <w:proofErr w:type="spellEnd"/>
      <w:r w:rsidRPr="005D5C87">
        <w:t xml:space="preserve">. № 06-94081 від 04.12.2025) та не змінність тарифів </w:t>
      </w:r>
      <w:r w:rsidRPr="005D5C87">
        <w:rPr>
          <w:rFonts w:eastAsia="Calibri"/>
          <w:lang w:eastAsia="en-US"/>
        </w:rPr>
        <w:t xml:space="preserve">ПрАТ «ДАТАГРУП» </w:t>
      </w:r>
      <w:r w:rsidRPr="005D5C87">
        <w:t>на Послуги</w:t>
      </w:r>
      <w:bookmarkStart w:id="0" w:name="_GoBack"/>
      <w:bookmarkEnd w:id="0"/>
      <w:r w:rsidRPr="005D5C87">
        <w:t xml:space="preserve"> 2026 року в порівнянні з 2025 роком, очікувану вартість предмета закупівлі </w:t>
      </w:r>
      <w:r w:rsidRPr="005D5C87">
        <w:rPr>
          <w:b/>
        </w:rPr>
        <w:t xml:space="preserve">«72410000-7 – Послуги провайдерів (Доступ до глобальної мережі передачі даних (канал 2) з захистом інформаційних ресурсів від </w:t>
      </w:r>
      <w:proofErr w:type="spellStart"/>
      <w:r w:rsidRPr="005D5C87">
        <w:rPr>
          <w:b/>
        </w:rPr>
        <w:t>DDoS</w:t>
      </w:r>
      <w:proofErr w:type="spellEnd"/>
      <w:r w:rsidRPr="005D5C87">
        <w:rPr>
          <w:b/>
        </w:rPr>
        <w:t xml:space="preserve"> атак)» </w:t>
      </w:r>
      <w:r w:rsidRPr="005D5C87">
        <w:t xml:space="preserve"> визначено у сумі </w:t>
      </w:r>
      <w:r w:rsidRPr="005D5C87">
        <w:rPr>
          <w:b/>
        </w:rPr>
        <w:t xml:space="preserve">1 044 864,00 грн  з ПДВ  </w:t>
      </w:r>
      <w:bookmarkStart w:id="1" w:name="_Hlk219738100"/>
      <w:r w:rsidRPr="005D5C87">
        <w:t>на</w:t>
      </w:r>
      <w:r w:rsidRPr="005D5C87">
        <w:rPr>
          <w:b/>
        </w:rPr>
        <w:t xml:space="preserve"> </w:t>
      </w:r>
      <w:r w:rsidRPr="005D5C87">
        <w:t>термін з 01.01.2026 по 31.12.2026.</w:t>
      </w:r>
      <w:bookmarkEnd w:id="1"/>
      <w:r w:rsidRPr="005D5C87">
        <w:t xml:space="preserve"> </w:t>
      </w:r>
    </w:p>
    <w:p w:rsidR="002C4BBA" w:rsidRPr="002C4BBA" w:rsidRDefault="002C4BBA" w:rsidP="002C4BB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4BBA" w:rsidRPr="002C4BBA" w:rsidSect="00816D34">
      <w:headerReference w:type="default" r:id="rId9"/>
      <w:pgSz w:w="11906" w:h="16838"/>
      <w:pgMar w:top="567" w:right="850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D34" w:rsidRDefault="00816D34" w:rsidP="00816D34">
      <w:pPr>
        <w:spacing w:after="0" w:line="240" w:lineRule="auto"/>
      </w:pPr>
      <w:r>
        <w:separator/>
      </w:r>
    </w:p>
  </w:endnote>
  <w:endnote w:type="continuationSeparator" w:id="0">
    <w:p w:rsidR="00816D34" w:rsidRDefault="00816D34" w:rsidP="0081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D34" w:rsidRDefault="00816D34" w:rsidP="00816D34">
      <w:pPr>
        <w:spacing w:after="0" w:line="240" w:lineRule="auto"/>
      </w:pPr>
      <w:r>
        <w:separator/>
      </w:r>
    </w:p>
  </w:footnote>
  <w:footnote w:type="continuationSeparator" w:id="0">
    <w:p w:rsidR="00816D34" w:rsidRDefault="00816D34" w:rsidP="0081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182397"/>
      <w:docPartObj>
        <w:docPartGallery w:val="Page Numbers (Top of Page)"/>
        <w:docPartUnique/>
      </w:docPartObj>
    </w:sdtPr>
    <w:sdtEndPr/>
    <w:sdtContent>
      <w:p w:rsidR="00816D34" w:rsidRDefault="00816D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816D34" w:rsidRDefault="00816D3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79E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3141" w:hanging="360"/>
      </w:pPr>
    </w:lvl>
    <w:lvl w:ilvl="2" w:tplc="0422001B" w:tentative="1">
      <w:start w:val="1"/>
      <w:numFmt w:val="lowerRoman"/>
      <w:lvlText w:val="%3."/>
      <w:lvlJc w:val="right"/>
      <w:pPr>
        <w:ind w:left="3861" w:hanging="180"/>
      </w:pPr>
    </w:lvl>
    <w:lvl w:ilvl="3" w:tplc="0422000F" w:tentative="1">
      <w:start w:val="1"/>
      <w:numFmt w:val="decimal"/>
      <w:lvlText w:val="%4."/>
      <w:lvlJc w:val="left"/>
      <w:pPr>
        <w:ind w:left="4581" w:hanging="360"/>
      </w:pPr>
    </w:lvl>
    <w:lvl w:ilvl="4" w:tplc="04220019" w:tentative="1">
      <w:start w:val="1"/>
      <w:numFmt w:val="lowerLetter"/>
      <w:lvlText w:val="%5."/>
      <w:lvlJc w:val="left"/>
      <w:pPr>
        <w:ind w:left="5301" w:hanging="360"/>
      </w:pPr>
    </w:lvl>
    <w:lvl w:ilvl="5" w:tplc="0422001B" w:tentative="1">
      <w:start w:val="1"/>
      <w:numFmt w:val="lowerRoman"/>
      <w:lvlText w:val="%6."/>
      <w:lvlJc w:val="right"/>
      <w:pPr>
        <w:ind w:left="6021" w:hanging="180"/>
      </w:pPr>
    </w:lvl>
    <w:lvl w:ilvl="6" w:tplc="0422000F" w:tentative="1">
      <w:start w:val="1"/>
      <w:numFmt w:val="decimal"/>
      <w:lvlText w:val="%7."/>
      <w:lvlJc w:val="left"/>
      <w:pPr>
        <w:ind w:left="6741" w:hanging="360"/>
      </w:pPr>
    </w:lvl>
    <w:lvl w:ilvl="7" w:tplc="04220019" w:tentative="1">
      <w:start w:val="1"/>
      <w:numFmt w:val="lowerLetter"/>
      <w:lvlText w:val="%8."/>
      <w:lvlJc w:val="left"/>
      <w:pPr>
        <w:ind w:left="7461" w:hanging="360"/>
      </w:pPr>
    </w:lvl>
    <w:lvl w:ilvl="8" w:tplc="0422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3DA532E3"/>
    <w:multiLevelType w:val="hybridMultilevel"/>
    <w:tmpl w:val="CB483D70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44A2C4C"/>
    <w:multiLevelType w:val="hybridMultilevel"/>
    <w:tmpl w:val="34D6737E"/>
    <w:lvl w:ilvl="0" w:tplc="00000003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5AE2309"/>
    <w:multiLevelType w:val="hybridMultilevel"/>
    <w:tmpl w:val="A94AFD88"/>
    <w:lvl w:ilvl="0" w:tplc="8D847640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78496BBB"/>
    <w:multiLevelType w:val="hybridMultilevel"/>
    <w:tmpl w:val="5E3A37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35765"/>
    <w:rsid w:val="0006430F"/>
    <w:rsid w:val="000710DB"/>
    <w:rsid w:val="00075BE6"/>
    <w:rsid w:val="00083B42"/>
    <w:rsid w:val="0009519D"/>
    <w:rsid w:val="0009746B"/>
    <w:rsid w:val="000A21F1"/>
    <w:rsid w:val="000B1F80"/>
    <w:rsid w:val="000C58C4"/>
    <w:rsid w:val="000C7711"/>
    <w:rsid w:val="000D292C"/>
    <w:rsid w:val="000D4E09"/>
    <w:rsid w:val="000D53E8"/>
    <w:rsid w:val="000F1908"/>
    <w:rsid w:val="00107850"/>
    <w:rsid w:val="00122AB9"/>
    <w:rsid w:val="001350A6"/>
    <w:rsid w:val="0013610D"/>
    <w:rsid w:val="00146A1A"/>
    <w:rsid w:val="0015274D"/>
    <w:rsid w:val="00153BD9"/>
    <w:rsid w:val="001F0CAB"/>
    <w:rsid w:val="001F3A51"/>
    <w:rsid w:val="002037DC"/>
    <w:rsid w:val="00204038"/>
    <w:rsid w:val="00214C14"/>
    <w:rsid w:val="00237950"/>
    <w:rsid w:val="002B18CC"/>
    <w:rsid w:val="002B5D27"/>
    <w:rsid w:val="002C2F57"/>
    <w:rsid w:val="002C4BBA"/>
    <w:rsid w:val="002E3C42"/>
    <w:rsid w:val="002F02DC"/>
    <w:rsid w:val="002F5EE4"/>
    <w:rsid w:val="002F7D8B"/>
    <w:rsid w:val="00301EE4"/>
    <w:rsid w:val="0032553F"/>
    <w:rsid w:val="00335AF4"/>
    <w:rsid w:val="00343089"/>
    <w:rsid w:val="00347FC7"/>
    <w:rsid w:val="003574B7"/>
    <w:rsid w:val="00366DD3"/>
    <w:rsid w:val="00370C4C"/>
    <w:rsid w:val="0038019F"/>
    <w:rsid w:val="003920C0"/>
    <w:rsid w:val="003B4448"/>
    <w:rsid w:val="003B558D"/>
    <w:rsid w:val="003C47AE"/>
    <w:rsid w:val="003F4166"/>
    <w:rsid w:val="00431A7F"/>
    <w:rsid w:val="00452AC4"/>
    <w:rsid w:val="004547D0"/>
    <w:rsid w:val="00455CEF"/>
    <w:rsid w:val="004763F3"/>
    <w:rsid w:val="004C7B9A"/>
    <w:rsid w:val="004D2611"/>
    <w:rsid w:val="004D4164"/>
    <w:rsid w:val="004E1635"/>
    <w:rsid w:val="00520DCD"/>
    <w:rsid w:val="0052543D"/>
    <w:rsid w:val="005621FD"/>
    <w:rsid w:val="00575E3F"/>
    <w:rsid w:val="00583486"/>
    <w:rsid w:val="005943FD"/>
    <w:rsid w:val="00595B53"/>
    <w:rsid w:val="005C3EF9"/>
    <w:rsid w:val="005D481B"/>
    <w:rsid w:val="005D5C87"/>
    <w:rsid w:val="006065A6"/>
    <w:rsid w:val="006124A8"/>
    <w:rsid w:val="006418F8"/>
    <w:rsid w:val="00644756"/>
    <w:rsid w:val="00681DC9"/>
    <w:rsid w:val="00691B46"/>
    <w:rsid w:val="006A1BE5"/>
    <w:rsid w:val="006B7798"/>
    <w:rsid w:val="006D1B86"/>
    <w:rsid w:val="006D338E"/>
    <w:rsid w:val="006D6144"/>
    <w:rsid w:val="00715044"/>
    <w:rsid w:val="0071711D"/>
    <w:rsid w:val="00730C65"/>
    <w:rsid w:val="007324A1"/>
    <w:rsid w:val="00772C36"/>
    <w:rsid w:val="007B70A3"/>
    <w:rsid w:val="007D5D75"/>
    <w:rsid w:val="007E2AC0"/>
    <w:rsid w:val="00801629"/>
    <w:rsid w:val="00816D34"/>
    <w:rsid w:val="008208C3"/>
    <w:rsid w:val="00835DC6"/>
    <w:rsid w:val="00853AEA"/>
    <w:rsid w:val="00863616"/>
    <w:rsid w:val="00876148"/>
    <w:rsid w:val="008920DD"/>
    <w:rsid w:val="008B26F8"/>
    <w:rsid w:val="008B3BFD"/>
    <w:rsid w:val="008D4E14"/>
    <w:rsid w:val="008E00CD"/>
    <w:rsid w:val="00903348"/>
    <w:rsid w:val="009275E5"/>
    <w:rsid w:val="0092768A"/>
    <w:rsid w:val="00954879"/>
    <w:rsid w:val="0096691C"/>
    <w:rsid w:val="00966C3D"/>
    <w:rsid w:val="00967420"/>
    <w:rsid w:val="009750D4"/>
    <w:rsid w:val="00995DC2"/>
    <w:rsid w:val="009A0F13"/>
    <w:rsid w:val="009B3AF7"/>
    <w:rsid w:val="009F102C"/>
    <w:rsid w:val="009F610E"/>
    <w:rsid w:val="00A81190"/>
    <w:rsid w:val="00A8196B"/>
    <w:rsid w:val="00A822EF"/>
    <w:rsid w:val="00A83726"/>
    <w:rsid w:val="00A877D1"/>
    <w:rsid w:val="00AC003C"/>
    <w:rsid w:val="00B12373"/>
    <w:rsid w:val="00B13B30"/>
    <w:rsid w:val="00B23E0D"/>
    <w:rsid w:val="00B44958"/>
    <w:rsid w:val="00B44B35"/>
    <w:rsid w:val="00B5319A"/>
    <w:rsid w:val="00B6060F"/>
    <w:rsid w:val="00B84C0E"/>
    <w:rsid w:val="00B91AD6"/>
    <w:rsid w:val="00BD2A89"/>
    <w:rsid w:val="00BE464A"/>
    <w:rsid w:val="00C203D9"/>
    <w:rsid w:val="00C3420E"/>
    <w:rsid w:val="00C45994"/>
    <w:rsid w:val="00C50EBF"/>
    <w:rsid w:val="00C6554E"/>
    <w:rsid w:val="00C65944"/>
    <w:rsid w:val="00C819C9"/>
    <w:rsid w:val="00CA43DF"/>
    <w:rsid w:val="00CA4C89"/>
    <w:rsid w:val="00CC15FB"/>
    <w:rsid w:val="00CC4CE3"/>
    <w:rsid w:val="00CE5A36"/>
    <w:rsid w:val="00D10986"/>
    <w:rsid w:val="00D148EC"/>
    <w:rsid w:val="00D417A2"/>
    <w:rsid w:val="00D4648E"/>
    <w:rsid w:val="00DB0874"/>
    <w:rsid w:val="00DC5F47"/>
    <w:rsid w:val="00DD0681"/>
    <w:rsid w:val="00DD4E4A"/>
    <w:rsid w:val="00E33508"/>
    <w:rsid w:val="00E33FD8"/>
    <w:rsid w:val="00E85E27"/>
    <w:rsid w:val="00EF62AC"/>
    <w:rsid w:val="00F050A8"/>
    <w:rsid w:val="00F12AB5"/>
    <w:rsid w:val="00F3645A"/>
    <w:rsid w:val="00F5150C"/>
    <w:rsid w:val="00F727F1"/>
    <w:rsid w:val="00F7410B"/>
    <w:rsid w:val="00F93308"/>
    <w:rsid w:val="00F94398"/>
    <w:rsid w:val="00FA76CE"/>
    <w:rsid w:val="00FB4790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6FD68-EF85-4831-AD88-15B106E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a7">
    <w:name w:val="a"/>
    <w:basedOn w:val="a"/>
    <w:rsid w:val="000A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qFormat/>
    <w:rsid w:val="004D261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D2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BD2A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816D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816D34"/>
  </w:style>
  <w:style w:type="character" w:styleId="ad">
    <w:name w:val="Hyperlink"/>
    <w:rsid w:val="002C4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.ukrcensus.gov.ua/dw_infl_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32167-96D3-4F7E-8559-BBDD25F0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8351</Words>
  <Characters>4761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Черкасова Марина Вячеславівна</cp:lastModifiedBy>
  <cp:revision>36</cp:revision>
  <cp:lastPrinted>2021-02-26T08:08:00Z</cp:lastPrinted>
  <dcterms:created xsi:type="dcterms:W3CDTF">2021-03-16T11:16:00Z</dcterms:created>
  <dcterms:modified xsi:type="dcterms:W3CDTF">2026-02-17T14:57:00Z</dcterms:modified>
</cp:coreProperties>
</file>