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6B" w:rsidRPr="00B716B4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716B4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A8196B" w:rsidRPr="00B716B4" w:rsidRDefault="009B3AF7" w:rsidP="00A8196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716B4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9B3AF7" w:rsidRPr="00B716B4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B716B4">
        <w:rPr>
          <w:rFonts w:ascii="Times New Roman" w:hAnsi="Times New Roman"/>
          <w:sz w:val="24"/>
          <w:szCs w:val="24"/>
        </w:rPr>
        <w:t>(відповідно до пункту 4</w:t>
      </w:r>
      <w:r w:rsidRPr="00B716B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716B4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9B3AF7" w:rsidRPr="00B716B4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B716B4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9B3AF7" w:rsidRPr="00B716B4" w:rsidRDefault="009B3AF7" w:rsidP="009B3AF7">
      <w:pPr>
        <w:pStyle w:val="a3"/>
        <w:spacing w:after="0" w:line="240" w:lineRule="auto"/>
        <w:ind w:left="786"/>
        <w:rPr>
          <w:rFonts w:ascii="Times New Roman" w:hAnsi="Times New Roman"/>
          <w:b/>
          <w:sz w:val="24"/>
          <w:szCs w:val="24"/>
          <w:lang w:val="ru-RU"/>
        </w:rPr>
      </w:pPr>
    </w:p>
    <w:p w:rsidR="00B716B4" w:rsidRPr="00B716B4" w:rsidRDefault="009B3AF7" w:rsidP="009B3AF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9F610E" w:rsidRPr="00B716B4" w:rsidRDefault="00B716B4" w:rsidP="00B716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7C97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«64210000 – 1 – Послуги телефонного зв’язку та передачі даних (Телекомунікаційні послуги в органах Державної казначейської служби України: резервні канали передачі даних для резервної системи обміну інформацією)».</w:t>
      </w:r>
    </w:p>
    <w:p w:rsidR="00B716B4" w:rsidRPr="00B716B4" w:rsidRDefault="000B1F80" w:rsidP="00B716B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</w:p>
    <w:p w:rsidR="009B3AF7" w:rsidRPr="00B716B4" w:rsidRDefault="00B716B4" w:rsidP="00B716B4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716B4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Pr="00B716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2026-01-27-005750-a</w:t>
      </w:r>
    </w:p>
    <w:p w:rsidR="0016099E" w:rsidRPr="00B716B4" w:rsidRDefault="009B3AF7" w:rsidP="00B716B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</w:p>
    <w:p w:rsidR="008137C4" w:rsidRPr="00B716B4" w:rsidRDefault="009B3AF7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hAnsi="Times New Roman" w:cs="Times New Roman"/>
          <w:sz w:val="24"/>
          <w:szCs w:val="24"/>
        </w:rPr>
        <w:t xml:space="preserve"> </w:t>
      </w:r>
      <w:r w:rsidR="008137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Положення про Державну казначейську службу України (далі –</w:t>
      </w:r>
      <w:r w:rsidR="008137C4" w:rsidRPr="00B716B4">
        <w:rPr>
          <w:rFonts w:ascii="Times New Roman" w:hAnsi="Times New Roman" w:cs="Times New Roman"/>
          <w:sz w:val="24"/>
          <w:szCs w:val="24"/>
        </w:rPr>
        <w:t xml:space="preserve"> </w:t>
      </w:r>
      <w:r w:rsidR="008137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Казначейство), затвердженого Постановою Кабінету Міністрів України від</w:t>
      </w:r>
      <w:r w:rsidR="00B716B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137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15.04.2015 № 215, для реалізації державної політики у сфері казначейського обслуговування бюджетних коштів, Казначейством створені та функціонують багаторівневі реєстри та бази даних.</w:t>
      </w:r>
    </w:p>
    <w:p w:rsidR="008137C4" w:rsidRPr="00B716B4" w:rsidRDefault="008137C4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забезпечення безперервного функціонування та обміну інформацією між користувачами багаторівневої інформаційно-обчислювальної системи в рамках єдиного домену та забезпечення переходу прикладного програмного забезпечення Казначейства на централізовану архітектуру Приватним акціонерним товариством «ДАТАГРУП»</w:t>
      </w:r>
      <w:r w:rsidRPr="00B71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– ПрАТ «ДАТАГРУП») відповідно до технічного завдання Казначейства створено резервну комунікаційну мережа доступу.</w:t>
      </w:r>
    </w:p>
    <w:p w:rsidR="008137C4" w:rsidRPr="00B716B4" w:rsidRDefault="008137C4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 «ДАТАГРУП» виконано роботи з організації фізичного з’єднання, встановлення та налаштування необхідного комунікаційного обладнання, налаштування логічного з’єднання, інші. Побудована волоконна-оптична мережа дає можливість до підключення великої кількості додаткових послуг та подальшого розвитку мережі передачі даних.</w:t>
      </w:r>
    </w:p>
    <w:p w:rsidR="008137C4" w:rsidRPr="00B716B4" w:rsidRDefault="008F22DB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Казначейство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7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співпрацює з ПрАТ «ДАТАГРУП» починаючи з 2012 року.</w:t>
      </w:r>
    </w:p>
    <w:p w:rsidR="008137C4" w:rsidRPr="00B716B4" w:rsidRDefault="008137C4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побудові комунікаційної мережі </w:t>
      </w:r>
      <w:r w:rsidR="008F22DB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</w:t>
      </w:r>
      <w:r w:rsid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22DB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 дотримані такі принципові вимоги, як: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надання в користування активного кінцевого обладнання на вузлах зв’язку 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цілодобовий моніторинг роботи каналів зв’язку;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цілодобова технічна підтримка;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наявність потужного центру керування телекомунікаційною мережею, що дозволяє оперативно виявляти та усувати пошкодження телекомунікаційного обладнання та каналів зв’язку «останньої милі», які найбільш часто виходять з ладу.</w:t>
      </w:r>
    </w:p>
    <w:p w:rsidR="008137C4" w:rsidRPr="00B716B4" w:rsidRDefault="008137C4" w:rsidP="00813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направленої на збереження інвестицій, вкладених на розгортання каналів зв'язку, закупівлі комунікаційних послуг зв’язку дозволить також уникнути: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додаткових разових витрат на оплату побудови </w:t>
      </w:r>
      <w:proofErr w:type="spellStart"/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волоконно</w:t>
      </w:r>
      <w:proofErr w:type="spellEnd"/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-оптичної лінії прив’язки до мережі нового оператора;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додаткових разових витрат на закупівлю обладнання зв’язку та послуг з його налагодження;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додаткових разових витрат на закупівлю послуг з побудови КСЗІ;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ризику невідповідності послуг, що надаються іншими операторами (незабезпечення сумісності різних протоколів та інтерфейсів каналів зв’язку і як наслідок можлива необхідність заміни обладнання в Казначействі);</w:t>
      </w:r>
    </w:p>
    <w:p w:rsidR="008F22DB" w:rsidRPr="008F22DB" w:rsidRDefault="008F22DB" w:rsidP="008F2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ризику порушення безперервності зв’язку на період налаштування обладнання, що приведе до призупинення роботи Казначейства.</w:t>
      </w:r>
    </w:p>
    <w:p w:rsidR="009B3AF7" w:rsidRPr="00B716B4" w:rsidRDefault="00C819C9" w:rsidP="00B716B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716B4" w:rsidRPr="00B716B4" w:rsidRDefault="000D53E8" w:rsidP="009B3AF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016E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«64210000</w:t>
      </w:r>
      <w:r w:rsidR="000A3BDA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6EC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Послуги телефонного зв’язку та передачі даних (Телекомунікаційні послуги в органах Державної казначейської служби України: резервні канали передачі даних для резервної системи обміну інформацією)»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відповідає 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розрахунку видатків до кошторису Казначейства на 202</w:t>
      </w:r>
      <w:r w:rsidR="00B716B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(заг</w:t>
      </w:r>
      <w:r w:rsidR="005D481B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альний фонд) за КПКВК 3504010 «</w:t>
      </w:r>
      <w:r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 та управління у сфері казначейського обслуговування»</w:t>
      </w:r>
      <w:r w:rsidR="00B716B4" w:rsidRPr="00B7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2373" w:rsidRPr="00B716B4" w:rsidRDefault="00B6060F" w:rsidP="00B716B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B716B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right="-2" w:firstLine="709"/>
        <w:jc w:val="both"/>
      </w:pPr>
      <w:r w:rsidRPr="00B716B4">
        <w:t xml:space="preserve">Для здійснення Державною казначейською службою України (далі – Казначейство) закупівлі </w:t>
      </w:r>
      <w:r w:rsidRPr="00B716B4">
        <w:rPr>
          <w:b/>
        </w:rPr>
        <w:t xml:space="preserve">послуг для організації  доступу до резервних каналів передачі даних </w:t>
      </w:r>
      <w:r w:rsidRPr="00B716B4">
        <w:t xml:space="preserve">на 2026 рік (далі – Послуги), Департаментом цифрової трансформації та інформаційно-комунікаційних систем (далі – Департамент) </w:t>
      </w:r>
      <w:r w:rsidRPr="00B716B4">
        <w:rPr>
          <w:b/>
        </w:rPr>
        <w:t xml:space="preserve">проведено розрахунок очікуваної вартості Послуг, </w:t>
      </w:r>
      <w:r w:rsidRPr="00B716B4">
        <w:t>застосувавши положення</w:t>
      </w:r>
      <w:r w:rsidRPr="00B716B4">
        <w:rPr>
          <w:b/>
        </w:rPr>
        <w:t xml:space="preserve"> Методики</w:t>
      </w:r>
      <w:r w:rsidRPr="00B716B4">
        <w:t xml:space="preserve">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</w:t>
      </w:r>
      <w:r w:rsidRPr="00B716B4">
        <w:rPr>
          <w:lang w:val="en-US"/>
        </w:rPr>
        <w:t> </w:t>
      </w:r>
      <w:r w:rsidRPr="00B716B4">
        <w:t>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right="-2" w:firstLine="709"/>
        <w:jc w:val="both"/>
      </w:pPr>
      <w:r w:rsidRPr="00B716B4">
        <w:t xml:space="preserve">Потреба у закупівлі Казначейством зазначених послуг обумовлена необхідністю безперебійного виконання функцій та завдань, покладених на Казначейство відповідно до Положення про Державну казначейську службу України, затвердженого Постановою Кабінету Міністрів України від 15.04.2015 № 215. 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right="-2" w:firstLine="709"/>
        <w:jc w:val="both"/>
      </w:pPr>
      <w:r w:rsidRPr="00B716B4">
        <w:t>При цьому, враховуючи суть послуг, обставини здійснення закупівлі послуг та досвід здійснення закупівлі у 2025 році, єдиним її надавачем є ПРАТ «ДАТАГРУП».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right="-2" w:firstLine="709"/>
        <w:jc w:val="both"/>
      </w:pPr>
      <w:r w:rsidRPr="00B716B4">
        <w:t>Для визначення очікуваної вартості предмета закупівлі відповідно до Методики здійснено наступні дії.</w:t>
      </w:r>
    </w:p>
    <w:p w:rsidR="00B716B4" w:rsidRPr="00B716B4" w:rsidRDefault="00B716B4" w:rsidP="00B716B4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right="-2" w:firstLine="567"/>
        <w:jc w:val="both"/>
      </w:pPr>
      <w:r w:rsidRPr="00B716B4">
        <w:t>З метою застосування Методу порівняння ринкових цін здійснено пошук та аналіз закупівель аналогічних Послуг, що завершились укладанням договорів про закупівлю та відомості про які містяться в електронній системі закупівель «</w:t>
      </w:r>
      <w:proofErr w:type="spellStart"/>
      <w:r w:rsidRPr="00B716B4">
        <w:t>ProZorro</w:t>
      </w:r>
      <w:proofErr w:type="spellEnd"/>
      <w:r w:rsidRPr="00B716B4">
        <w:t>».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right="-2" w:firstLine="709"/>
        <w:jc w:val="both"/>
      </w:pPr>
      <w:r w:rsidRPr="00B716B4">
        <w:t>Даний метод передбачає аналіз цін, отриманих та приведених до єдиних умов.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>З метою застосування даного методу здійснено пошук аналогічних закупівель відповідних послуг за кодом ДК 021:2015 «64210000-1 – Послуги телефонного зв’язку та передачі даних», що завершились укладанням договорів про закупівлю та відомості про які містяться в електронній системі закупівель «</w:t>
      </w:r>
      <w:proofErr w:type="spellStart"/>
      <w:r w:rsidRPr="00B716B4">
        <w:t>ProZorro</w:t>
      </w:r>
      <w:proofErr w:type="spellEnd"/>
      <w:r w:rsidRPr="00B716B4">
        <w:t>».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>Згідно методу порівняння ринкових цін Методики проведено розрахунок очікуваної вартості послуг за послугу (далі – ОВ) з використанням трьох закупівель з електронної системи закупівель «</w:t>
      </w:r>
      <w:proofErr w:type="spellStart"/>
      <w:r w:rsidRPr="00B716B4">
        <w:t>ProZorro</w:t>
      </w:r>
      <w:proofErr w:type="spellEnd"/>
      <w:r w:rsidRPr="00B716B4">
        <w:t>» (Ц1-Ц3), що завершились укладанням договорів: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 xml:space="preserve">Ц1 = 9 614 342,40 грн (з ПДВ) – ідентифікатор закупівлі </w:t>
      </w:r>
      <w:r w:rsidRPr="00B716B4">
        <w:br/>
        <w:t xml:space="preserve">UA-2025-03-28-000581-a  (замовник: Філія «Головний інформаційно-обчислювальний центр» акціонерного товариства «Українська залізниця» ); 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 xml:space="preserve">Ц2 = 8 222 804,00 грн (з ПДВ) – ідентифікатор закупівлі </w:t>
      </w:r>
      <w:r w:rsidRPr="00B716B4">
        <w:br/>
        <w:t>UA-2025-03-20-012692-a (замовник: ТОВ «Оператор газотранспортної системи України»);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 xml:space="preserve">Ц3 = 7 868 792,40 грн (з ПДВ) – ідентифікатор закупівлі </w:t>
      </w:r>
      <w:r w:rsidRPr="00B716B4">
        <w:br/>
        <w:t xml:space="preserve">UA-2025-03-24-013305-a (замовник: Державне підприємство «Українські спеціальні системи»); 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 xml:space="preserve"> Виходячи з вищевикладеного:</w:t>
      </w:r>
    </w:p>
    <w:p w:rsidR="00B716B4" w:rsidRPr="00B716B4" w:rsidRDefault="00B716B4" w:rsidP="00B716B4">
      <w:pPr>
        <w:pStyle w:val="a7"/>
        <w:spacing w:before="120" w:beforeAutospacing="0" w:after="0" w:afterAutospacing="0"/>
        <w:ind w:firstLine="708"/>
        <w:jc w:val="both"/>
      </w:pPr>
      <w:r w:rsidRPr="00B716B4">
        <w:t>ОВ = (Ц1+Ц2+Ц3)/3 = (9 614 342,40 + 8 222 804,00 + 7 868 792,40)/3 = 8 568 646,27 грн (з ПДВ).</w:t>
      </w:r>
    </w:p>
    <w:p w:rsidR="00B716B4" w:rsidRPr="00B716B4" w:rsidRDefault="00B716B4" w:rsidP="00B716B4">
      <w:pPr>
        <w:pStyle w:val="a7"/>
        <w:spacing w:before="120" w:beforeAutospacing="0" w:after="0" w:afterAutospacing="0"/>
        <w:ind w:firstLine="709"/>
        <w:jc w:val="both"/>
      </w:pPr>
      <w:r w:rsidRPr="00B716B4">
        <w:t>Разом з тим, необхідно зазначити, що умовами вищезазначених закупівель встановлюються різні умови та склад послуг, що надаються (зокрема, в частині технічних та якісних характеристик предмета закупівлі). Таким чином, здійснити аналіз закупівель з урахуванням приведення ціни до єдиних умов (швидкість каналів, кількість каналів, тип  з’єднання, тощо) відповідно до Методики неможливо.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B716B4">
        <w:rPr>
          <w:bCs/>
        </w:rPr>
        <w:t>Отже, Метод порівняння ринкових цін не може бути застосований.</w:t>
      </w:r>
    </w:p>
    <w:p w:rsidR="00B716B4" w:rsidRPr="00B716B4" w:rsidRDefault="00B716B4" w:rsidP="00B716B4">
      <w:pPr>
        <w:pStyle w:val="a7"/>
        <w:numPr>
          <w:ilvl w:val="0"/>
          <w:numId w:val="4"/>
        </w:numPr>
        <w:tabs>
          <w:tab w:val="left" w:pos="993"/>
        </w:tabs>
        <w:spacing w:before="120" w:beforeAutospacing="0" w:after="0" w:afterAutospacing="0"/>
        <w:ind w:left="0" w:firstLine="567"/>
        <w:jc w:val="both"/>
      </w:pPr>
      <w:r w:rsidRPr="00B716B4">
        <w:t>Абзацом 2 пункту 3.2 Методики визначено, серед іншого, що у разі неможливості отримання достатньої кількості інформації щодо актуальних ринкових цін доцільно застосовувати метод розрахунку очікуваної вартості на підставі закупівельних цін минулих закупівель.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lastRenderedPageBreak/>
        <w:t xml:space="preserve">Для розрахунку очікуваної вартості Послуг методом аналізу закупівельних цін минулих періодів здійснено аналіз закупівлі даного виду Послуг в 2025 році Казначейством за договором з ПрАТ «ДАТАГРУП» </w:t>
      </w:r>
      <w:bookmarkStart w:id="0" w:name="_Hlk219814644"/>
      <w:r w:rsidRPr="00B716B4">
        <w:rPr>
          <w:rFonts w:eastAsia="Calibri"/>
          <w:lang w:eastAsia="en-US"/>
        </w:rPr>
        <w:t>від 17.04.2025 № 62-25</w:t>
      </w:r>
      <w:bookmarkEnd w:id="0"/>
      <w:r w:rsidRPr="00B716B4">
        <w:rPr>
          <w:rFonts w:eastAsia="Calibri"/>
          <w:lang w:eastAsia="en-US"/>
        </w:rPr>
        <w:t xml:space="preserve"> (додається). </w:t>
      </w:r>
      <w:r w:rsidRPr="00B716B4">
        <w:rPr>
          <w:rFonts w:eastAsia="Calibri"/>
          <w:b/>
          <w:lang w:eastAsia="en-US"/>
        </w:rPr>
        <w:t>Ціна договору у 2025 році становила</w:t>
      </w:r>
      <w:r w:rsidRPr="00B716B4">
        <w:rPr>
          <w:rFonts w:eastAsia="Calibri"/>
          <w:lang w:eastAsia="en-US"/>
        </w:rPr>
        <w:t> </w:t>
      </w:r>
      <w:r w:rsidRPr="00B716B4">
        <w:rPr>
          <w:rFonts w:eastAsia="Calibri"/>
          <w:b/>
          <w:lang w:eastAsia="en-US"/>
        </w:rPr>
        <w:t>1 848 966,40 грн з ПДВ</w:t>
      </w:r>
      <w:r w:rsidRPr="00B716B4">
        <w:rPr>
          <w:rFonts w:eastAsia="Calibri"/>
          <w:lang w:eastAsia="en-US"/>
        </w:rPr>
        <w:t xml:space="preserve">. Послуги у 2025 році надавалися за договором </w:t>
      </w:r>
      <w:r w:rsidRPr="00B716B4">
        <w:t xml:space="preserve">з 01.01.2025 по 31.12.2025 (12 місяців) та включали в себе </w:t>
      </w:r>
      <w:r w:rsidRPr="00B716B4">
        <w:rPr>
          <w:rFonts w:eastAsia="Calibri"/>
          <w:lang w:eastAsia="en-US"/>
        </w:rPr>
        <w:t>два періоди: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t>1 період: з 01.01.2025 по 31.01.2025 включно;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t>2 період: з 01.02.2025 по 31.12.2025 включно (зменшення швидкості за каналом «ЦА» та відповідно вартості послуги у порівняні з 1-м періодом) Всі послуги що надавалися в цей період не змінилися у 2026 році, а саме перелік Послуг, швидкість каналів та вартість Послуг у 2026 році залишилася не змінною у порівнянні з 2-м періодом 2025 року.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t xml:space="preserve">Слід зазначити, що вартість Послуг за 1 місяць за 2-м періодом 2025 року складає 153 800,00 грн.  </w:t>
      </w:r>
    </w:p>
    <w:p w:rsidR="00B716B4" w:rsidRPr="00B716B4" w:rsidRDefault="00B716B4" w:rsidP="00B716B4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t>Відповідно до цінової пропозиції ПрАТ «ДАТАГРУП» від 04.12.2025 № 71193 (</w:t>
      </w:r>
      <w:proofErr w:type="spellStart"/>
      <w:r w:rsidRPr="00B716B4">
        <w:rPr>
          <w:rFonts w:eastAsia="Calibri"/>
          <w:lang w:eastAsia="en-US"/>
        </w:rPr>
        <w:t>вх</w:t>
      </w:r>
      <w:proofErr w:type="spellEnd"/>
      <w:r w:rsidRPr="00B716B4">
        <w:rPr>
          <w:rFonts w:eastAsia="Calibri"/>
          <w:lang w:eastAsia="en-US"/>
        </w:rPr>
        <w:t xml:space="preserve">. № 06-94074 від 04.12.2025) вартість Послуг за 1 місяць у 2026 році також складає 153 800,00 грн (на 1 рік – 1 845 600,00 грн) Кількість каналів та їх швидкості однакові у 2026 році та у 2-му періоді 2025 року.    </w:t>
      </w:r>
    </w:p>
    <w:p w:rsidR="00B716B4" w:rsidRPr="00B716B4" w:rsidRDefault="00B716B4" w:rsidP="00B716B4">
      <w:pPr>
        <w:pStyle w:val="a7"/>
        <w:spacing w:before="12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B716B4">
        <w:rPr>
          <w:rFonts w:eastAsia="Calibri"/>
          <w:lang w:eastAsia="en-US"/>
        </w:rPr>
        <w:t xml:space="preserve">У зв’язку з тим, що вартість Послуг за 1 місяць у договорі 2025 року з ПрАТ «ДАТАГРУП» за 2-м періодом та вартість Послуг проєкту договору за 1 місяць 2026 року з ПрАТ «ДАТАГРУП» є співставними, зокрема в частині переліку Послуг, швидкості каналів та вартості Послуг, </w:t>
      </w:r>
      <w:r w:rsidRPr="00B716B4">
        <w:rPr>
          <w:rFonts w:eastAsia="Calibri"/>
          <w:b/>
          <w:lang w:eastAsia="en-US"/>
        </w:rPr>
        <w:t>вбачається можливим застосувати метод розрахунку очікуваної вартості на підставі закупівельних цін минулих закупівель.</w:t>
      </w:r>
    </w:p>
    <w:p w:rsidR="00B716B4" w:rsidRPr="00B716B4" w:rsidRDefault="00B716B4" w:rsidP="00B716B4">
      <w:pPr>
        <w:pStyle w:val="a7"/>
        <w:spacing w:before="120" w:beforeAutospacing="0" w:after="0" w:afterAutospacing="0"/>
        <w:ind w:firstLine="709"/>
        <w:contextualSpacing/>
        <w:jc w:val="both"/>
      </w:pPr>
      <w:r w:rsidRPr="00B716B4">
        <w:t>Очікувана вартість,  яка визначається згідно з методом аналізу закупівельних цін минулих періодів, розраховується за такою формулою: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uk-UA"/>
        </w:rPr>
        <w:t>ОВ</w:t>
      </w:r>
      <w:r w:rsidRPr="00B716B4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B716B4">
        <w:rPr>
          <w:b/>
          <w:bCs/>
          <w:color w:val="000000"/>
          <w:lang w:bidi="uk-UA"/>
        </w:rPr>
        <w:t xml:space="preserve"> (</w:t>
      </w:r>
      <w:r w:rsidRPr="00B716B4">
        <w:rPr>
          <w:b/>
        </w:rPr>
        <w:t xml:space="preserve">вартість </w:t>
      </w:r>
      <w:r w:rsidRPr="00B716B4">
        <w:rPr>
          <w:rFonts w:eastAsia="Calibri"/>
          <w:b/>
          <w:lang w:eastAsia="en-US"/>
        </w:rPr>
        <w:t xml:space="preserve">Послуг за 1 місяць) </w:t>
      </w:r>
      <w:r w:rsidRPr="00B716B4">
        <w:rPr>
          <w:b/>
          <w:bCs/>
          <w:color w:val="000000"/>
          <w:lang w:bidi="uk-UA"/>
        </w:rPr>
        <w:t xml:space="preserve">= </w:t>
      </w:r>
      <w:r w:rsidRPr="00B716B4">
        <w:rPr>
          <w:b/>
          <w:bCs/>
          <w:color w:val="000000"/>
          <w:lang w:bidi="en-US"/>
        </w:rPr>
        <w:t xml:space="preserve">V </w:t>
      </w:r>
      <w:r w:rsidRPr="00B716B4">
        <w:rPr>
          <w:b/>
          <w:bCs/>
          <w:color w:val="000000"/>
          <w:lang w:bidi="uk-UA"/>
        </w:rPr>
        <w:t xml:space="preserve">х </w:t>
      </w:r>
      <w:proofErr w:type="spellStart"/>
      <w:r w:rsidRPr="00B716B4">
        <w:rPr>
          <w:b/>
          <w:bCs/>
          <w:color w:val="000000"/>
          <w:lang w:bidi="uk-UA"/>
        </w:rPr>
        <w:t>Цм.п</w:t>
      </w:r>
      <w:proofErr w:type="spellEnd"/>
      <w:r w:rsidRPr="00B716B4">
        <w:rPr>
          <w:b/>
          <w:bCs/>
          <w:color w:val="000000"/>
          <w:lang w:bidi="uk-UA"/>
        </w:rPr>
        <w:t xml:space="preserve">. х </w:t>
      </w:r>
      <w:proofErr w:type="spellStart"/>
      <w:r w:rsidRPr="00B716B4">
        <w:rPr>
          <w:b/>
          <w:bCs/>
          <w:color w:val="000000"/>
          <w:lang w:bidi="en-US"/>
        </w:rPr>
        <w:t>ki</w:t>
      </w:r>
      <w:proofErr w:type="spellEnd"/>
    </w:p>
    <w:p w:rsidR="00B716B4" w:rsidRPr="00B716B4" w:rsidRDefault="00B716B4" w:rsidP="00B716B4">
      <w:pPr>
        <w:pStyle w:val="a7"/>
        <w:ind w:firstLine="709"/>
        <w:contextualSpacing/>
        <w:rPr>
          <w:bCs/>
          <w:color w:val="000000"/>
          <w:lang w:bidi="uk-UA"/>
        </w:rPr>
      </w:pPr>
      <w:r w:rsidRPr="00B716B4">
        <w:rPr>
          <w:bCs/>
          <w:color w:val="000000"/>
          <w:lang w:bidi="uk-UA"/>
        </w:rPr>
        <w:t>де:</w:t>
      </w:r>
    </w:p>
    <w:p w:rsidR="00B716B4" w:rsidRPr="00B716B4" w:rsidRDefault="00B716B4" w:rsidP="00B716B4">
      <w:pPr>
        <w:pStyle w:val="a7"/>
        <w:ind w:firstLine="709"/>
        <w:contextualSpacing/>
        <w:rPr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uk-UA"/>
        </w:rPr>
        <w:t>ОВ</w:t>
      </w:r>
      <w:r w:rsidRPr="00B716B4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B716B4">
        <w:rPr>
          <w:b/>
          <w:bCs/>
          <w:color w:val="000000"/>
          <w:lang w:bidi="uk-UA"/>
        </w:rPr>
        <w:t xml:space="preserve"> - </w:t>
      </w:r>
      <w:r w:rsidRPr="00B716B4">
        <w:rPr>
          <w:bCs/>
          <w:color w:val="000000"/>
          <w:lang w:bidi="uk-UA"/>
        </w:rPr>
        <w:t>очікувана вартість, розрахована за методом аналізу цін закупівель минулих періодів;</w:t>
      </w:r>
    </w:p>
    <w:p w:rsidR="00B716B4" w:rsidRPr="00B716B4" w:rsidRDefault="00B716B4" w:rsidP="00B716B4">
      <w:pPr>
        <w:pStyle w:val="a7"/>
        <w:ind w:firstLine="709"/>
        <w:contextualSpacing/>
        <w:rPr>
          <w:bCs/>
          <w:color w:val="000000"/>
          <w:lang w:bidi="uk-UA"/>
        </w:rPr>
      </w:pPr>
      <w:r w:rsidRPr="00B716B4">
        <w:rPr>
          <w:b/>
          <w:bCs/>
          <w:color w:val="000000"/>
          <w:lang w:bidi="en-US"/>
        </w:rPr>
        <w:t xml:space="preserve">V </w:t>
      </w:r>
      <w:r w:rsidRPr="00B716B4">
        <w:rPr>
          <w:b/>
          <w:bCs/>
          <w:color w:val="000000"/>
          <w:lang w:bidi="uk-UA"/>
        </w:rPr>
        <w:t xml:space="preserve">- </w:t>
      </w:r>
      <w:r w:rsidRPr="00B716B4">
        <w:rPr>
          <w:bCs/>
          <w:color w:val="000000"/>
          <w:lang w:bidi="uk-UA"/>
        </w:rPr>
        <w:t>обсяг товарів / послуг, що закуповується;</w:t>
      </w:r>
    </w:p>
    <w:p w:rsidR="00B716B4" w:rsidRPr="00B716B4" w:rsidRDefault="00B716B4" w:rsidP="00B716B4">
      <w:pPr>
        <w:pStyle w:val="a7"/>
        <w:ind w:firstLine="709"/>
        <w:contextualSpacing/>
        <w:rPr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uk-UA"/>
        </w:rPr>
        <w:t>Цм.п</w:t>
      </w:r>
      <w:proofErr w:type="spellEnd"/>
      <w:r w:rsidRPr="00B716B4">
        <w:rPr>
          <w:b/>
          <w:bCs/>
          <w:color w:val="000000"/>
          <w:lang w:bidi="uk-UA"/>
        </w:rPr>
        <w:t xml:space="preserve">. - </w:t>
      </w:r>
      <w:r w:rsidRPr="00B716B4">
        <w:rPr>
          <w:bCs/>
          <w:color w:val="000000"/>
          <w:lang w:bidi="uk-UA"/>
        </w:rPr>
        <w:t>ціна минулого періоду;</w:t>
      </w:r>
    </w:p>
    <w:p w:rsidR="00B716B4" w:rsidRPr="00B716B4" w:rsidRDefault="00B716B4" w:rsidP="00B716B4">
      <w:pPr>
        <w:pStyle w:val="a7"/>
        <w:ind w:firstLine="709"/>
        <w:contextualSpacing/>
        <w:rPr>
          <w:b/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en-US"/>
        </w:rPr>
        <w:t>Ki</w:t>
      </w:r>
      <w:proofErr w:type="spellEnd"/>
      <w:r w:rsidRPr="00B716B4">
        <w:rPr>
          <w:b/>
          <w:bCs/>
          <w:color w:val="000000"/>
          <w:lang w:bidi="en-US"/>
        </w:rPr>
        <w:t xml:space="preserve"> </w:t>
      </w:r>
      <w:r w:rsidRPr="00B716B4">
        <w:rPr>
          <w:b/>
          <w:bCs/>
          <w:color w:val="000000"/>
          <w:lang w:bidi="uk-UA"/>
        </w:rPr>
        <w:t xml:space="preserve">- </w:t>
      </w:r>
      <w:r w:rsidRPr="00B716B4">
        <w:rPr>
          <w:bCs/>
          <w:color w:val="000000"/>
          <w:lang w:bidi="uk-UA"/>
        </w:rPr>
        <w:t>коефіцієнт індексації.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Cs/>
          <w:color w:val="000000"/>
          <w:lang w:bidi="uk-UA"/>
        </w:rPr>
      </w:pPr>
      <w:r w:rsidRPr="00B716B4">
        <w:rPr>
          <w:bCs/>
          <w:color w:val="000000"/>
          <w:lang w:bidi="uk-UA"/>
        </w:rPr>
        <w:t>Цей метод може бути використаний для розрахунку очікуваної вартості послуг українського походження.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  <w:r w:rsidRPr="00B716B4">
        <w:t xml:space="preserve">Методикою визначено, що з метою встановлення поточних цін, до цін попередніх закупівель застосовується коефіцієнт індексації, розрахований за допомогою калькулятора індексації на офіційному </w:t>
      </w:r>
      <w:proofErr w:type="spellStart"/>
      <w:r w:rsidRPr="00B716B4">
        <w:t>вебсайті</w:t>
      </w:r>
      <w:proofErr w:type="spellEnd"/>
      <w:r w:rsidRPr="00B716B4">
        <w:t xml:space="preserve"> Державної служби статистики України (</w:t>
      </w:r>
      <w:hyperlink r:id="rId8" w:history="1">
        <w:r w:rsidRPr="00B716B4">
          <w:rPr>
            <w:rStyle w:val="af"/>
            <w:i/>
          </w:rPr>
          <w:t>http://db.ukrcensus.gov.ua/dw_infl_uk/</w:t>
        </w:r>
      </w:hyperlink>
      <w:r w:rsidRPr="00B716B4">
        <w:rPr>
          <w:i/>
          <w:color w:val="0000FF"/>
        </w:rPr>
        <w:t>calc_p1.asp</w:t>
      </w:r>
      <w:r w:rsidRPr="00B716B4">
        <w:t>).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  <w:r w:rsidRPr="00B716B4">
        <w:t>Базисним місяцем, який застосовується для розрахунку коефіцієнта індексації, є місяць, наступний за місяцем укладання угоди у минулому періоді; коефіцієнт індексації розраховується відносно місяця, що передує місяцю, у якому здійснюється розрахунок очікуваної вартості.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  <w:r w:rsidRPr="00B716B4">
        <w:t xml:space="preserve">Таким чином базисним місяцем є </w:t>
      </w:r>
      <w:r w:rsidRPr="00B716B4">
        <w:rPr>
          <w:b/>
        </w:rPr>
        <w:t>травень 2025 року</w:t>
      </w:r>
      <w:r w:rsidRPr="00B716B4">
        <w:t xml:space="preserve">; коефіцієнт індексації має розраховуватись відносно </w:t>
      </w:r>
      <w:r w:rsidRPr="00B716B4">
        <w:rPr>
          <w:b/>
        </w:rPr>
        <w:t>грудня 2025 року</w:t>
      </w:r>
      <w:r w:rsidRPr="00B716B4">
        <w:t xml:space="preserve"> (оскільки договір про закупівлю послуг на 2026 рік планується укласти у січні місяці 2026 року); сума, щодо якої здійснюється розрахунок (вартість </w:t>
      </w:r>
      <w:r w:rsidRPr="00B716B4">
        <w:rPr>
          <w:rFonts w:eastAsia="Calibri"/>
          <w:lang w:eastAsia="en-US"/>
        </w:rPr>
        <w:t xml:space="preserve">Послуг за 1 місяць) </w:t>
      </w:r>
      <w:r w:rsidRPr="00B716B4">
        <w:t>– 153 800,00 грн (з ПДВ).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  <w:r w:rsidRPr="00B716B4">
        <w:t xml:space="preserve">За допомогою калькулятора індексації на офіційному </w:t>
      </w:r>
      <w:proofErr w:type="spellStart"/>
      <w:r w:rsidRPr="00B716B4">
        <w:t>вебсайті</w:t>
      </w:r>
      <w:proofErr w:type="spellEnd"/>
      <w:r w:rsidRPr="00B716B4">
        <w:t xml:space="preserve"> Державної служби статистики України розраховано коефіцієнт індексації за період травень 2025 року – грудень 2025 року. То ж: 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</w:p>
    <w:p w:rsidR="00B716B4" w:rsidRPr="00B716B4" w:rsidRDefault="00B716B4" w:rsidP="00B716B4">
      <w:pPr>
        <w:pStyle w:val="a7"/>
        <w:ind w:firstLine="709"/>
        <w:contextualSpacing/>
        <w:jc w:val="both"/>
      </w:pPr>
      <w:proofErr w:type="spellStart"/>
      <w:r w:rsidRPr="00B716B4">
        <w:rPr>
          <w:b/>
          <w:bCs/>
          <w:lang w:bidi="en-US"/>
        </w:rPr>
        <w:t>Ki</w:t>
      </w:r>
      <w:proofErr w:type="spellEnd"/>
      <w:r w:rsidRPr="00B716B4">
        <w:rPr>
          <w:b/>
          <w:bCs/>
          <w:lang w:bidi="en-US"/>
        </w:rPr>
        <w:t xml:space="preserve"> </w:t>
      </w:r>
      <w:r w:rsidRPr="00B716B4">
        <w:t xml:space="preserve">= 1,022 </w:t>
      </w:r>
      <w:r w:rsidRPr="00B716B4">
        <w:rPr>
          <w:bCs/>
          <w:lang w:bidi="en-US"/>
        </w:rPr>
        <w:t>(</w:t>
      </w:r>
      <w:r w:rsidRPr="00B716B4">
        <w:t>за період травень 2025 року – грудень 2025 року);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Cs/>
          <w:color w:val="000000"/>
          <w:lang w:bidi="en-US"/>
        </w:rPr>
      </w:pPr>
      <w:r w:rsidRPr="00B716B4">
        <w:rPr>
          <w:b/>
          <w:bCs/>
          <w:color w:val="000000"/>
          <w:lang w:bidi="en-US"/>
        </w:rPr>
        <w:t xml:space="preserve">V </w:t>
      </w:r>
      <w:r w:rsidRPr="00B716B4">
        <w:rPr>
          <w:bCs/>
          <w:color w:val="000000"/>
          <w:lang w:bidi="en-US"/>
        </w:rPr>
        <w:t>= 1 місяць;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Cs/>
          <w:color w:val="000000"/>
          <w:lang w:bidi="en-US"/>
        </w:rPr>
      </w:pPr>
      <w:proofErr w:type="spellStart"/>
      <w:r w:rsidRPr="00B716B4">
        <w:rPr>
          <w:b/>
          <w:bCs/>
          <w:color w:val="000000"/>
          <w:lang w:bidi="uk-UA"/>
        </w:rPr>
        <w:t>Цм.п</w:t>
      </w:r>
      <w:proofErr w:type="spellEnd"/>
      <w:r w:rsidRPr="00B716B4">
        <w:rPr>
          <w:b/>
          <w:bCs/>
          <w:color w:val="000000"/>
          <w:lang w:bidi="uk-UA"/>
        </w:rPr>
        <w:t xml:space="preserve">. </w:t>
      </w:r>
      <w:r w:rsidRPr="00B716B4">
        <w:rPr>
          <w:bCs/>
          <w:color w:val="000000"/>
          <w:lang w:bidi="uk-UA"/>
        </w:rPr>
        <w:t>= 153 800,00  грн (ціна Послуг за 1 місяць у 2025 році).</w:t>
      </w:r>
    </w:p>
    <w:p w:rsidR="00B716B4" w:rsidRPr="00B716B4" w:rsidRDefault="00B716B4" w:rsidP="00B716B4">
      <w:pPr>
        <w:pStyle w:val="a7"/>
        <w:ind w:firstLine="709"/>
        <w:contextualSpacing/>
        <w:jc w:val="both"/>
      </w:pPr>
    </w:p>
    <w:p w:rsidR="00B716B4" w:rsidRPr="00B716B4" w:rsidRDefault="00B716B4" w:rsidP="00B716B4">
      <w:pPr>
        <w:pStyle w:val="a7"/>
        <w:ind w:firstLine="709"/>
        <w:contextualSpacing/>
        <w:jc w:val="both"/>
      </w:pPr>
      <w:r w:rsidRPr="00B716B4">
        <w:t>За формулою: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uk-UA"/>
        </w:rPr>
        <w:t>ОВ</w:t>
      </w:r>
      <w:r w:rsidRPr="00B716B4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B716B4">
        <w:rPr>
          <w:b/>
          <w:bCs/>
          <w:color w:val="000000"/>
          <w:lang w:bidi="uk-UA"/>
        </w:rPr>
        <w:t xml:space="preserve"> (за 1 місяць)= 1 х 153 800,00 х 1,022  = 157 183,60 (грн з ПДВ).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B716B4">
        <w:rPr>
          <w:b/>
          <w:bCs/>
          <w:color w:val="000000"/>
          <w:lang w:bidi="uk-UA"/>
        </w:rPr>
        <w:t>ОВ</w:t>
      </w:r>
      <w:r w:rsidRPr="00B716B4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B716B4">
        <w:rPr>
          <w:b/>
          <w:bCs/>
          <w:color w:val="000000"/>
          <w:lang w:bidi="uk-UA"/>
        </w:rPr>
        <w:t xml:space="preserve"> (за 12 місяців)= 12 х 157 183,60 = 1 886 203,20 (грн з ПДВ).</w:t>
      </w:r>
    </w:p>
    <w:p w:rsidR="00B716B4" w:rsidRPr="00B716B4" w:rsidRDefault="00B716B4" w:rsidP="00B716B4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</w:p>
    <w:p w:rsidR="00B716B4" w:rsidRPr="00B716B4" w:rsidRDefault="00B716B4" w:rsidP="00B716B4">
      <w:pPr>
        <w:pStyle w:val="a7"/>
        <w:ind w:firstLine="709"/>
        <w:contextualSpacing/>
        <w:jc w:val="both"/>
        <w:rPr>
          <w:bCs/>
          <w:color w:val="000000"/>
          <w:lang w:bidi="uk-UA"/>
        </w:rPr>
      </w:pPr>
      <w:r w:rsidRPr="00B716B4">
        <w:rPr>
          <w:bCs/>
          <w:color w:val="000000"/>
          <w:lang w:bidi="uk-UA"/>
        </w:rPr>
        <w:t xml:space="preserve">Тобто очікувана вартість Послуг на 1 рік відповідно до </w:t>
      </w:r>
      <w:r w:rsidRPr="00B716B4">
        <w:rPr>
          <w:b/>
        </w:rPr>
        <w:t>методу  аналізу закупівельних цін минулих періодів</w:t>
      </w:r>
      <w:r w:rsidRPr="00B716B4">
        <w:rPr>
          <w:bCs/>
          <w:color w:val="000000"/>
          <w:lang w:bidi="uk-UA"/>
        </w:rPr>
        <w:t xml:space="preserve"> мала б складати </w:t>
      </w:r>
      <w:r w:rsidRPr="00B716B4">
        <w:rPr>
          <w:b/>
          <w:bCs/>
          <w:color w:val="000000"/>
          <w:lang w:bidi="uk-UA"/>
        </w:rPr>
        <w:t xml:space="preserve">1 886 203,20 </w:t>
      </w:r>
      <w:r w:rsidRPr="00B716B4">
        <w:rPr>
          <w:bCs/>
          <w:color w:val="000000"/>
          <w:lang w:bidi="uk-UA"/>
        </w:rPr>
        <w:t>грн (</w:t>
      </w:r>
      <w:r w:rsidRPr="00B716B4">
        <w:t>з ПДВ).</w:t>
      </w:r>
    </w:p>
    <w:p w:rsidR="00B716B4" w:rsidRPr="00B716B4" w:rsidRDefault="00B716B4" w:rsidP="00B716B4">
      <w:pPr>
        <w:pStyle w:val="a7"/>
        <w:spacing w:before="120" w:beforeAutospacing="0" w:after="0" w:afterAutospacing="0"/>
        <w:ind w:firstLine="709"/>
        <w:jc w:val="both"/>
      </w:pPr>
      <w:r w:rsidRPr="00B716B4">
        <w:t>Розрахунками до кошторису Казначейства на 2026 рік за відповідним напрямком для придбання Послуг передбачено 1 845 600,00</w:t>
      </w:r>
      <w:r w:rsidRPr="00B716B4">
        <w:rPr>
          <w:b/>
        </w:rPr>
        <w:t xml:space="preserve"> </w:t>
      </w:r>
      <w:r w:rsidRPr="00B716B4">
        <w:t xml:space="preserve">грн з ПДВ. </w:t>
      </w:r>
    </w:p>
    <w:p w:rsidR="00B716B4" w:rsidRDefault="00B716B4" w:rsidP="00B716B4">
      <w:pPr>
        <w:pStyle w:val="a7"/>
        <w:spacing w:before="0" w:beforeAutospacing="0" w:after="0" w:afterAutospacing="0"/>
        <w:ind w:firstLine="709"/>
        <w:jc w:val="both"/>
      </w:pPr>
      <w:r w:rsidRPr="00B716B4">
        <w:t xml:space="preserve">Беручи до уваги вищезазначене, враховуючи </w:t>
      </w:r>
      <w:r w:rsidRPr="00B716B4">
        <w:rPr>
          <w:lang w:eastAsia="ru-RU"/>
        </w:rPr>
        <w:t xml:space="preserve">комерційну пропозицію </w:t>
      </w:r>
      <w:r w:rsidRPr="00B716B4">
        <w:rPr>
          <w:rFonts w:eastAsia="Calibri"/>
          <w:lang w:eastAsia="en-US"/>
        </w:rPr>
        <w:t>ПрАТ «ДАТАГРУП»</w:t>
      </w:r>
      <w:r w:rsidRPr="00B716B4">
        <w:t xml:space="preserve"> та не змінність тарифів </w:t>
      </w:r>
      <w:r w:rsidRPr="00B716B4">
        <w:rPr>
          <w:rFonts w:eastAsia="Calibri"/>
          <w:lang w:eastAsia="en-US"/>
        </w:rPr>
        <w:t xml:space="preserve">ПрАТ «ДАТАГРУП» </w:t>
      </w:r>
      <w:r w:rsidRPr="00B716B4">
        <w:t xml:space="preserve">на Послуги 2026 року в порівнянні з 2025 роком, очікувану вартість предмета закупівлі </w:t>
      </w:r>
      <w:r w:rsidRPr="00B716B4">
        <w:rPr>
          <w:b/>
        </w:rPr>
        <w:t xml:space="preserve">«64210000-1 – Послуги телефонного зв’язку та передачі даних (Електронні комунікаційні послуги в органах Державної казначейської служби України: резервні канали передачі даних для резервної системи обміну інформацією)» </w:t>
      </w:r>
      <w:r w:rsidRPr="00B716B4">
        <w:t xml:space="preserve"> визначено у сумі </w:t>
      </w:r>
      <w:bookmarkStart w:id="1" w:name="_Hlk219814752"/>
      <w:r w:rsidRPr="00B716B4">
        <w:rPr>
          <w:b/>
        </w:rPr>
        <w:t>1 845 600,00 грн</w:t>
      </w:r>
      <w:bookmarkEnd w:id="1"/>
      <w:r w:rsidRPr="00B716B4">
        <w:rPr>
          <w:b/>
        </w:rPr>
        <w:t xml:space="preserve"> з ПДВ  </w:t>
      </w:r>
      <w:bookmarkStart w:id="2" w:name="_Hlk219738100"/>
      <w:r w:rsidRPr="00B716B4">
        <w:t>н</w:t>
      </w:r>
      <w:bookmarkStart w:id="3" w:name="_GoBack"/>
      <w:bookmarkEnd w:id="3"/>
      <w:r w:rsidRPr="00B716B4">
        <w:t>а</w:t>
      </w:r>
      <w:r w:rsidRPr="00B716B4">
        <w:rPr>
          <w:b/>
        </w:rPr>
        <w:t xml:space="preserve"> </w:t>
      </w:r>
      <w:r w:rsidRPr="00B716B4">
        <w:t>термін з 01.01.2026 по 31.12.2026.</w:t>
      </w:r>
      <w:bookmarkEnd w:id="2"/>
    </w:p>
    <w:sectPr w:rsidR="00B716B4" w:rsidSect="00B716B4">
      <w:headerReference w:type="default" r:id="rId9"/>
      <w:pgSz w:w="11906" w:h="16838"/>
      <w:pgMar w:top="567" w:right="850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B4" w:rsidRDefault="00B716B4" w:rsidP="00B716B4">
      <w:pPr>
        <w:spacing w:after="0" w:line="240" w:lineRule="auto"/>
      </w:pPr>
      <w:r>
        <w:separator/>
      </w:r>
    </w:p>
  </w:endnote>
  <w:endnote w:type="continuationSeparator" w:id="0">
    <w:p w:rsidR="00B716B4" w:rsidRDefault="00B716B4" w:rsidP="00B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B4" w:rsidRDefault="00B716B4" w:rsidP="00B716B4">
      <w:pPr>
        <w:spacing w:after="0" w:line="240" w:lineRule="auto"/>
      </w:pPr>
      <w:r>
        <w:separator/>
      </w:r>
    </w:p>
  </w:footnote>
  <w:footnote w:type="continuationSeparator" w:id="0">
    <w:p w:rsidR="00B716B4" w:rsidRDefault="00B716B4" w:rsidP="00B7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569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16B4" w:rsidRPr="00B716B4" w:rsidRDefault="00B716B4">
        <w:pPr>
          <w:pStyle w:val="ab"/>
          <w:jc w:val="center"/>
          <w:rPr>
            <w:rFonts w:ascii="Times New Roman" w:hAnsi="Times New Roman" w:cs="Times New Roman"/>
          </w:rPr>
        </w:pPr>
        <w:r w:rsidRPr="00B716B4">
          <w:rPr>
            <w:rFonts w:ascii="Times New Roman" w:hAnsi="Times New Roman" w:cs="Times New Roman"/>
          </w:rPr>
          <w:fldChar w:fldCharType="begin"/>
        </w:r>
        <w:r w:rsidRPr="00B716B4">
          <w:rPr>
            <w:rFonts w:ascii="Times New Roman" w:hAnsi="Times New Roman" w:cs="Times New Roman"/>
          </w:rPr>
          <w:instrText>PAGE   \* MERGEFORMAT</w:instrText>
        </w:r>
        <w:r w:rsidRPr="00B716B4">
          <w:rPr>
            <w:rFonts w:ascii="Times New Roman" w:hAnsi="Times New Roman" w:cs="Times New Roman"/>
          </w:rPr>
          <w:fldChar w:fldCharType="separate"/>
        </w:r>
        <w:r w:rsidRPr="00B716B4">
          <w:rPr>
            <w:rFonts w:ascii="Times New Roman" w:hAnsi="Times New Roman" w:cs="Times New Roman"/>
          </w:rPr>
          <w:t>2</w:t>
        </w:r>
        <w:r w:rsidRPr="00B716B4">
          <w:rPr>
            <w:rFonts w:ascii="Times New Roman" w:hAnsi="Times New Roman" w:cs="Times New Roman"/>
          </w:rPr>
          <w:fldChar w:fldCharType="end"/>
        </w:r>
      </w:p>
    </w:sdtContent>
  </w:sdt>
  <w:p w:rsidR="00B716B4" w:rsidRDefault="00B716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79E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587E1642"/>
    <w:multiLevelType w:val="hybridMultilevel"/>
    <w:tmpl w:val="1F16072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78496BBB"/>
    <w:multiLevelType w:val="hybridMultilevel"/>
    <w:tmpl w:val="21A28B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EC4"/>
    <w:rsid w:val="000210D2"/>
    <w:rsid w:val="00022910"/>
    <w:rsid w:val="00035765"/>
    <w:rsid w:val="0006430F"/>
    <w:rsid w:val="000710DB"/>
    <w:rsid w:val="00075BE6"/>
    <w:rsid w:val="00082EBD"/>
    <w:rsid w:val="00083B42"/>
    <w:rsid w:val="0009519D"/>
    <w:rsid w:val="000A21F1"/>
    <w:rsid w:val="000A3BDA"/>
    <w:rsid w:val="000B1F80"/>
    <w:rsid w:val="000C58C4"/>
    <w:rsid w:val="000C7711"/>
    <w:rsid w:val="000D292C"/>
    <w:rsid w:val="000D4E09"/>
    <w:rsid w:val="000D53E8"/>
    <w:rsid w:val="00107850"/>
    <w:rsid w:val="001159F6"/>
    <w:rsid w:val="00122AB9"/>
    <w:rsid w:val="001350A6"/>
    <w:rsid w:val="0013610D"/>
    <w:rsid w:val="00146A1A"/>
    <w:rsid w:val="0015274D"/>
    <w:rsid w:val="00153BD9"/>
    <w:rsid w:val="0016099E"/>
    <w:rsid w:val="001C5E42"/>
    <w:rsid w:val="001F0CAB"/>
    <w:rsid w:val="001F3A51"/>
    <w:rsid w:val="00201D89"/>
    <w:rsid w:val="00204038"/>
    <w:rsid w:val="00214C14"/>
    <w:rsid w:val="00222E1D"/>
    <w:rsid w:val="00237950"/>
    <w:rsid w:val="00243FCA"/>
    <w:rsid w:val="002A6B64"/>
    <w:rsid w:val="002B18CC"/>
    <w:rsid w:val="002B5D27"/>
    <w:rsid w:val="002C2F57"/>
    <w:rsid w:val="002C7C97"/>
    <w:rsid w:val="002E3C42"/>
    <w:rsid w:val="002F5EE4"/>
    <w:rsid w:val="002F7D8B"/>
    <w:rsid w:val="00301EE4"/>
    <w:rsid w:val="0032386E"/>
    <w:rsid w:val="0032553F"/>
    <w:rsid w:val="00343089"/>
    <w:rsid w:val="00347FC7"/>
    <w:rsid w:val="00354D06"/>
    <w:rsid w:val="00366DD3"/>
    <w:rsid w:val="00370C4C"/>
    <w:rsid w:val="0038019F"/>
    <w:rsid w:val="00385C6E"/>
    <w:rsid w:val="003920C0"/>
    <w:rsid w:val="003B4448"/>
    <w:rsid w:val="003B558D"/>
    <w:rsid w:val="003C47AE"/>
    <w:rsid w:val="00431A7F"/>
    <w:rsid w:val="004547D0"/>
    <w:rsid w:val="00455CEF"/>
    <w:rsid w:val="004A3D92"/>
    <w:rsid w:val="004D4164"/>
    <w:rsid w:val="004E1635"/>
    <w:rsid w:val="00504AC1"/>
    <w:rsid w:val="00520DCD"/>
    <w:rsid w:val="0052543D"/>
    <w:rsid w:val="00547C38"/>
    <w:rsid w:val="005621FD"/>
    <w:rsid w:val="0056622E"/>
    <w:rsid w:val="00575E3F"/>
    <w:rsid w:val="00585467"/>
    <w:rsid w:val="00595B53"/>
    <w:rsid w:val="005C3EF9"/>
    <w:rsid w:val="005D481B"/>
    <w:rsid w:val="006065A6"/>
    <w:rsid w:val="006124A8"/>
    <w:rsid w:val="006418F8"/>
    <w:rsid w:val="00644756"/>
    <w:rsid w:val="00681DC9"/>
    <w:rsid w:val="00691B46"/>
    <w:rsid w:val="006A1BE5"/>
    <w:rsid w:val="006B7798"/>
    <w:rsid w:val="006D1B86"/>
    <w:rsid w:val="006D338E"/>
    <w:rsid w:val="006D6144"/>
    <w:rsid w:val="0071711D"/>
    <w:rsid w:val="00730C65"/>
    <w:rsid w:val="00772C36"/>
    <w:rsid w:val="00786B6A"/>
    <w:rsid w:val="00791DCD"/>
    <w:rsid w:val="007B70A3"/>
    <w:rsid w:val="007D5D75"/>
    <w:rsid w:val="007E2AC0"/>
    <w:rsid w:val="007F7268"/>
    <w:rsid w:val="008137C4"/>
    <w:rsid w:val="008208C3"/>
    <w:rsid w:val="00835DC6"/>
    <w:rsid w:val="00863616"/>
    <w:rsid w:val="00876148"/>
    <w:rsid w:val="008920DD"/>
    <w:rsid w:val="008B26F8"/>
    <w:rsid w:val="008B3BFD"/>
    <w:rsid w:val="008D4E14"/>
    <w:rsid w:val="008E00CD"/>
    <w:rsid w:val="008F22DB"/>
    <w:rsid w:val="00903348"/>
    <w:rsid w:val="009275E5"/>
    <w:rsid w:val="0092768A"/>
    <w:rsid w:val="00954879"/>
    <w:rsid w:val="0096691C"/>
    <w:rsid w:val="00966C3D"/>
    <w:rsid w:val="00967420"/>
    <w:rsid w:val="00995DC2"/>
    <w:rsid w:val="009A0F13"/>
    <w:rsid w:val="009B3AF7"/>
    <w:rsid w:val="009F102C"/>
    <w:rsid w:val="009F610E"/>
    <w:rsid w:val="00A54120"/>
    <w:rsid w:val="00A8196B"/>
    <w:rsid w:val="00A83726"/>
    <w:rsid w:val="00A877D1"/>
    <w:rsid w:val="00AC6CD5"/>
    <w:rsid w:val="00B12373"/>
    <w:rsid w:val="00B13B30"/>
    <w:rsid w:val="00B23E0D"/>
    <w:rsid w:val="00B44958"/>
    <w:rsid w:val="00B44B35"/>
    <w:rsid w:val="00B5319A"/>
    <w:rsid w:val="00B56DC4"/>
    <w:rsid w:val="00B6060F"/>
    <w:rsid w:val="00B716B4"/>
    <w:rsid w:val="00B73BF3"/>
    <w:rsid w:val="00B91AD6"/>
    <w:rsid w:val="00BE0A23"/>
    <w:rsid w:val="00C13C71"/>
    <w:rsid w:val="00C203D9"/>
    <w:rsid w:val="00C50EBF"/>
    <w:rsid w:val="00C65944"/>
    <w:rsid w:val="00C819C9"/>
    <w:rsid w:val="00CA4C89"/>
    <w:rsid w:val="00CA703E"/>
    <w:rsid w:val="00CC15FB"/>
    <w:rsid w:val="00CC4CE3"/>
    <w:rsid w:val="00CE5A36"/>
    <w:rsid w:val="00D10986"/>
    <w:rsid w:val="00D417A2"/>
    <w:rsid w:val="00DC5F47"/>
    <w:rsid w:val="00DD0681"/>
    <w:rsid w:val="00DD4E4A"/>
    <w:rsid w:val="00E33508"/>
    <w:rsid w:val="00E33FD8"/>
    <w:rsid w:val="00E62027"/>
    <w:rsid w:val="00E85E27"/>
    <w:rsid w:val="00ED3BBB"/>
    <w:rsid w:val="00EF62AC"/>
    <w:rsid w:val="00F04FD4"/>
    <w:rsid w:val="00F050A8"/>
    <w:rsid w:val="00F12AB5"/>
    <w:rsid w:val="00F25E6D"/>
    <w:rsid w:val="00F3645A"/>
    <w:rsid w:val="00F37580"/>
    <w:rsid w:val="00F727F1"/>
    <w:rsid w:val="00F7410B"/>
    <w:rsid w:val="00F93308"/>
    <w:rsid w:val="00F94398"/>
    <w:rsid w:val="00FA6D5C"/>
    <w:rsid w:val="00FA76CE"/>
    <w:rsid w:val="00FB479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008A"/>
  <w15:docId w15:val="{BBF9204B-82BA-4946-9D43-B457055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a7">
    <w:name w:val="a"/>
    <w:basedOn w:val="a"/>
    <w:rsid w:val="000A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rsid w:val="0078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86B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786B6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B716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716B4"/>
  </w:style>
  <w:style w:type="paragraph" w:styleId="ad">
    <w:name w:val="footer"/>
    <w:basedOn w:val="a"/>
    <w:link w:val="ae"/>
    <w:uiPriority w:val="99"/>
    <w:unhideWhenUsed/>
    <w:rsid w:val="00B716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716B4"/>
  </w:style>
  <w:style w:type="character" w:styleId="af">
    <w:name w:val="Hyperlink"/>
    <w:rsid w:val="00B71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ukrcensus.gov.ua/dw_infl_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C19D7-48DC-419B-891B-1CC65632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7370</Words>
  <Characters>4202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Черкасова Марина Вячеславівна</cp:lastModifiedBy>
  <cp:revision>13</cp:revision>
  <cp:lastPrinted>2021-02-26T08:08:00Z</cp:lastPrinted>
  <dcterms:created xsi:type="dcterms:W3CDTF">2024-04-19T06:59:00Z</dcterms:created>
  <dcterms:modified xsi:type="dcterms:W3CDTF">2026-01-27T10:54:00Z</dcterms:modified>
</cp:coreProperties>
</file>