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18CB" w:rsidRPr="00063C16" w:rsidRDefault="008218CB" w:rsidP="00A84A76">
      <w:pPr>
        <w:pStyle w:val="a5"/>
        <w:spacing w:before="120" w:beforeAutospacing="0" w:after="120" w:afterAutospacing="0"/>
        <w:jc w:val="center"/>
      </w:pPr>
      <w:r w:rsidRPr="00063C16">
        <w:rPr>
          <w:b/>
          <w:sz w:val="28"/>
          <w:szCs w:val="28"/>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 </w:t>
      </w:r>
      <w:r w:rsidRPr="00063C16">
        <w:t>(відповідно до пункту 41 постанови КМУ від 11.10.2016 № 710 «Про ефективне використання державних коштів» (зі змінами))</w:t>
      </w:r>
    </w:p>
    <w:p w:rsidR="008218CB" w:rsidRPr="00063C16" w:rsidRDefault="008218CB" w:rsidP="000F79AF">
      <w:pPr>
        <w:pStyle w:val="a3"/>
        <w:spacing w:before="0" w:beforeAutospacing="0" w:after="0" w:afterAutospacing="0"/>
        <w:jc w:val="both"/>
        <w:rPr>
          <w:b/>
          <w:sz w:val="28"/>
          <w:szCs w:val="28"/>
        </w:rPr>
      </w:pPr>
      <w:r w:rsidRPr="00063C16">
        <w:rPr>
          <w:b/>
          <w:sz w:val="28"/>
          <w:szCs w:val="28"/>
        </w:rPr>
        <w:t>1.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rsidR="00A84A76" w:rsidRPr="00063C16" w:rsidRDefault="00A84A76" w:rsidP="000F79AF">
      <w:pPr>
        <w:pStyle w:val="a3"/>
        <w:spacing w:before="0" w:beforeAutospacing="0" w:after="0" w:afterAutospacing="0"/>
        <w:jc w:val="both"/>
        <w:rPr>
          <w:sz w:val="28"/>
          <w:szCs w:val="28"/>
        </w:rPr>
      </w:pPr>
      <w:r w:rsidRPr="00063C16">
        <w:rPr>
          <w:bCs/>
          <w:sz w:val="28"/>
          <w:szCs w:val="28"/>
          <w:lang w:eastAsia="ru-RU"/>
        </w:rPr>
        <w:tab/>
      </w:r>
      <w:r w:rsidR="000D0797" w:rsidRPr="000D0797">
        <w:rPr>
          <w:sz w:val="28"/>
          <w:szCs w:val="28"/>
          <w:lang w:eastAsia="ru-RU"/>
        </w:rPr>
        <w:t>«</w:t>
      </w:r>
      <w:r w:rsidR="00815D3C" w:rsidRPr="00815D3C">
        <w:rPr>
          <w:sz w:val="28"/>
          <w:szCs w:val="28"/>
          <w:lang w:eastAsia="ru-RU"/>
        </w:rPr>
        <w:t xml:space="preserve">72260000-5 – Послуги, пов’язані з програмним забезпеченням (Послуги з постачання комп'ютерної програми </w:t>
      </w:r>
      <w:r w:rsidR="00815D3C">
        <w:rPr>
          <w:sz w:val="28"/>
          <w:szCs w:val="28"/>
          <w:lang w:eastAsia="ru-RU"/>
        </w:rPr>
        <w:t>«</w:t>
      </w:r>
      <w:r w:rsidR="00815D3C" w:rsidRPr="00815D3C">
        <w:rPr>
          <w:sz w:val="28"/>
          <w:szCs w:val="28"/>
          <w:lang w:eastAsia="ru-RU"/>
        </w:rPr>
        <w:t>Система електронного документообігу АСКОД</w:t>
      </w:r>
      <w:r w:rsidR="00815D3C">
        <w:rPr>
          <w:sz w:val="28"/>
          <w:szCs w:val="28"/>
          <w:lang w:eastAsia="ru-RU"/>
        </w:rPr>
        <w:t xml:space="preserve">» </w:t>
      </w:r>
      <w:r w:rsidR="00815D3C" w:rsidRPr="00815D3C">
        <w:rPr>
          <w:sz w:val="28"/>
          <w:szCs w:val="28"/>
          <w:lang w:eastAsia="ru-RU"/>
        </w:rPr>
        <w:t>(АСКОД Електронний архів), серверна ліцензія)</w:t>
      </w:r>
      <w:r w:rsidR="000D0797" w:rsidRPr="000D0797">
        <w:rPr>
          <w:sz w:val="28"/>
          <w:szCs w:val="28"/>
          <w:lang w:eastAsia="ru-RU"/>
        </w:rPr>
        <w:t>»</w:t>
      </w:r>
      <w:r w:rsidR="005414C6">
        <w:rPr>
          <w:sz w:val="28"/>
          <w:szCs w:val="28"/>
          <w:lang w:eastAsia="ru-RU"/>
        </w:rPr>
        <w:t>.</w:t>
      </w:r>
    </w:p>
    <w:p w:rsidR="000F79AF" w:rsidRPr="00063C16" w:rsidRDefault="000F79AF" w:rsidP="000F79AF">
      <w:pPr>
        <w:pStyle w:val="a3"/>
        <w:spacing w:before="0" w:beforeAutospacing="0" w:after="0" w:afterAutospacing="0"/>
        <w:jc w:val="both"/>
        <w:rPr>
          <w:sz w:val="28"/>
          <w:szCs w:val="28"/>
        </w:rPr>
      </w:pPr>
    </w:p>
    <w:p w:rsidR="000F79AF" w:rsidRPr="00063C16" w:rsidRDefault="000F79AF" w:rsidP="000F79AF">
      <w:pPr>
        <w:pStyle w:val="a3"/>
        <w:spacing w:before="0" w:beforeAutospacing="0" w:after="0" w:afterAutospacing="0"/>
        <w:jc w:val="both"/>
        <w:rPr>
          <w:b/>
          <w:sz w:val="28"/>
          <w:szCs w:val="28"/>
        </w:rPr>
      </w:pPr>
      <w:r w:rsidRPr="00063C16">
        <w:rPr>
          <w:b/>
          <w:sz w:val="28"/>
          <w:szCs w:val="28"/>
        </w:rPr>
        <w:t>2. Ідентифікатор закупівлі:</w:t>
      </w:r>
    </w:p>
    <w:p w:rsidR="00FF019E" w:rsidRPr="00FF019E" w:rsidRDefault="00176DB7" w:rsidP="00FF019E">
      <w:pPr>
        <w:rPr>
          <w:sz w:val="28"/>
          <w:szCs w:val="28"/>
          <w:lang w:eastAsia="ru-RU"/>
        </w:rPr>
      </w:pPr>
      <w:r w:rsidRPr="00063C16">
        <w:rPr>
          <w:bCs/>
          <w:sz w:val="28"/>
          <w:szCs w:val="28"/>
          <w:lang w:eastAsia="ru-RU"/>
        </w:rPr>
        <w:tab/>
      </w:r>
      <w:r w:rsidR="00815D3C" w:rsidRPr="00815D3C">
        <w:rPr>
          <w:sz w:val="28"/>
          <w:szCs w:val="28"/>
          <w:lang w:eastAsia="ru-RU"/>
        </w:rPr>
        <w:t>UA-2025-05-19-010377-a</w:t>
      </w:r>
    </w:p>
    <w:p w:rsidR="00176DB7" w:rsidRPr="00063C16" w:rsidRDefault="00176DB7" w:rsidP="000F79AF">
      <w:pPr>
        <w:rPr>
          <w:b/>
          <w:sz w:val="28"/>
          <w:szCs w:val="28"/>
        </w:rPr>
      </w:pPr>
    </w:p>
    <w:p w:rsidR="000F79AF" w:rsidRPr="00063C16" w:rsidRDefault="000F79AF" w:rsidP="000F79AF">
      <w:pPr>
        <w:rPr>
          <w:b/>
          <w:sz w:val="28"/>
          <w:szCs w:val="28"/>
        </w:rPr>
      </w:pPr>
      <w:r w:rsidRPr="00063C16">
        <w:rPr>
          <w:b/>
          <w:sz w:val="28"/>
          <w:szCs w:val="28"/>
        </w:rPr>
        <w:t>3. Обґрунтування технічних та якісних характеристик предмета закупівлі:</w:t>
      </w:r>
    </w:p>
    <w:p w:rsidR="00815D3C" w:rsidRDefault="00815D3C" w:rsidP="00815D3C">
      <w:pPr>
        <w:tabs>
          <w:tab w:val="left" w:pos="851"/>
        </w:tabs>
        <w:ind w:firstLine="709"/>
        <w:jc w:val="both"/>
        <w:rPr>
          <w:sz w:val="28"/>
          <w:szCs w:val="28"/>
        </w:rPr>
      </w:pPr>
      <w:r w:rsidRPr="003C468F">
        <w:rPr>
          <w:sz w:val="28"/>
          <w:szCs w:val="28"/>
        </w:rPr>
        <w:t xml:space="preserve">З метою впорядкування документів в СЕД АСКОД, накопичених у великому обсязі (з грудня 2018 року), які підлягають впорядкуванню, необхідно здійснити закупівлю та встановлення програмного забезпечення «АСКОД Електронний архів». </w:t>
      </w:r>
    </w:p>
    <w:p w:rsidR="0023548F" w:rsidRDefault="0023548F" w:rsidP="0023548F">
      <w:pPr>
        <w:tabs>
          <w:tab w:val="left" w:pos="851"/>
        </w:tabs>
        <w:ind w:firstLine="709"/>
        <w:jc w:val="both"/>
        <w:rPr>
          <w:sz w:val="28"/>
          <w:szCs w:val="28"/>
        </w:rPr>
      </w:pPr>
      <w:r w:rsidRPr="0023548F">
        <w:rPr>
          <w:sz w:val="28"/>
          <w:szCs w:val="28"/>
        </w:rPr>
        <w:t xml:space="preserve">Враховуючи необхідність забезпечення відповідності вимогам законодавства, впорядкування документів в СЕД АСКОД, накопичених у великому обсязі (з грудня 2018 року), автоматизації етапів оперативного та архівного зберігання документів в електронному вигляді та їх фізичного розділення в базі даних корпоративної інформаційної системи Казначейства, виникла необхідність закупівлі модуля «АСКОД Електронний Архів». </w:t>
      </w:r>
      <w:proofErr w:type="spellStart"/>
      <w:r w:rsidRPr="0023548F">
        <w:rPr>
          <w:sz w:val="28"/>
          <w:szCs w:val="28"/>
        </w:rPr>
        <w:t>Oскільки</w:t>
      </w:r>
      <w:proofErr w:type="spellEnd"/>
      <w:r w:rsidRPr="0023548F">
        <w:rPr>
          <w:sz w:val="28"/>
          <w:szCs w:val="28"/>
        </w:rPr>
        <w:t xml:space="preserve"> закупівля відповідно до Закону України «Про авторське право і суміжні права» можлива лише у власника майнових прав інтелектуальної власності на програмне забезпечення СЕД «АСКОД», а саме АТ «</w:t>
      </w:r>
      <w:proofErr w:type="spellStart"/>
      <w:r w:rsidRPr="0023548F">
        <w:rPr>
          <w:sz w:val="28"/>
          <w:szCs w:val="28"/>
        </w:rPr>
        <w:t>ІнфоПлюс</w:t>
      </w:r>
      <w:proofErr w:type="spellEnd"/>
      <w:r w:rsidRPr="0023548F">
        <w:rPr>
          <w:sz w:val="28"/>
          <w:szCs w:val="28"/>
        </w:rPr>
        <w:t>».</w:t>
      </w:r>
    </w:p>
    <w:p w:rsidR="0023548F" w:rsidRDefault="0023548F" w:rsidP="0023548F">
      <w:pPr>
        <w:tabs>
          <w:tab w:val="left" w:pos="851"/>
        </w:tabs>
        <w:ind w:firstLine="709"/>
        <w:jc w:val="both"/>
        <w:rPr>
          <w:sz w:val="28"/>
          <w:szCs w:val="28"/>
        </w:rPr>
      </w:pPr>
      <w:bookmarkStart w:id="0" w:name="_GoBack"/>
      <w:bookmarkEnd w:id="0"/>
    </w:p>
    <w:p w:rsidR="000F79AF" w:rsidRPr="00063C16" w:rsidRDefault="000F79AF" w:rsidP="000F79AF">
      <w:pPr>
        <w:rPr>
          <w:sz w:val="28"/>
          <w:szCs w:val="28"/>
        </w:rPr>
      </w:pPr>
      <w:r w:rsidRPr="00063C16">
        <w:rPr>
          <w:b/>
          <w:sz w:val="28"/>
          <w:szCs w:val="28"/>
        </w:rPr>
        <w:t>4. Обґрунтування розміру бюджетного призначення:</w:t>
      </w:r>
      <w:r w:rsidRPr="00063C16">
        <w:rPr>
          <w:sz w:val="28"/>
          <w:szCs w:val="28"/>
        </w:rPr>
        <w:t xml:space="preserve"> </w:t>
      </w:r>
    </w:p>
    <w:p w:rsidR="000F79AF" w:rsidRPr="00063C16" w:rsidRDefault="000F79AF" w:rsidP="000F79AF">
      <w:pPr>
        <w:pStyle w:val="a3"/>
        <w:spacing w:before="0" w:beforeAutospacing="0" w:after="0" w:afterAutospacing="0"/>
        <w:ind w:firstLine="709"/>
        <w:jc w:val="both"/>
        <w:rPr>
          <w:bCs/>
          <w:sz w:val="28"/>
          <w:szCs w:val="28"/>
          <w:lang w:eastAsia="ru-RU"/>
        </w:rPr>
      </w:pPr>
      <w:r w:rsidRPr="00063C16">
        <w:rPr>
          <w:bCs/>
          <w:sz w:val="28"/>
          <w:szCs w:val="28"/>
          <w:lang w:eastAsia="ru-RU"/>
        </w:rPr>
        <w:t xml:space="preserve">Розмір бюджетного призначення для предмета закупівлі </w:t>
      </w:r>
      <w:r w:rsidR="005414C6" w:rsidRPr="000D0797">
        <w:rPr>
          <w:sz w:val="28"/>
          <w:szCs w:val="28"/>
          <w:lang w:eastAsia="ru-RU"/>
        </w:rPr>
        <w:t>«</w:t>
      </w:r>
      <w:r w:rsidR="00815D3C" w:rsidRPr="00815D3C">
        <w:rPr>
          <w:sz w:val="28"/>
          <w:szCs w:val="28"/>
          <w:lang w:eastAsia="ru-RU"/>
        </w:rPr>
        <w:t xml:space="preserve">72260000-5 – Послуги, пов’язані з програмним забезпеченням (Послуги з постачання комп'ютерної програми </w:t>
      </w:r>
      <w:r w:rsidR="00815D3C">
        <w:rPr>
          <w:sz w:val="28"/>
          <w:szCs w:val="28"/>
          <w:lang w:eastAsia="ru-RU"/>
        </w:rPr>
        <w:t>«</w:t>
      </w:r>
      <w:r w:rsidR="00815D3C" w:rsidRPr="00815D3C">
        <w:rPr>
          <w:sz w:val="28"/>
          <w:szCs w:val="28"/>
          <w:lang w:eastAsia="ru-RU"/>
        </w:rPr>
        <w:t>Система електронного документообігу АСКОД</w:t>
      </w:r>
      <w:r w:rsidR="00815D3C">
        <w:rPr>
          <w:sz w:val="28"/>
          <w:szCs w:val="28"/>
          <w:lang w:eastAsia="ru-RU"/>
        </w:rPr>
        <w:t>»</w:t>
      </w:r>
      <w:r w:rsidR="00815D3C" w:rsidRPr="00815D3C">
        <w:rPr>
          <w:sz w:val="28"/>
          <w:szCs w:val="28"/>
          <w:lang w:eastAsia="ru-RU"/>
        </w:rPr>
        <w:t xml:space="preserve"> (АСКОД Електронний архів), серверна ліцензія)</w:t>
      </w:r>
      <w:r w:rsidR="00815D3C" w:rsidRPr="000D0797">
        <w:rPr>
          <w:sz w:val="28"/>
          <w:szCs w:val="28"/>
          <w:lang w:eastAsia="ru-RU"/>
        </w:rPr>
        <w:t>»</w:t>
      </w:r>
      <w:r w:rsidR="005414C6">
        <w:rPr>
          <w:sz w:val="28"/>
          <w:szCs w:val="28"/>
          <w:lang w:eastAsia="ru-RU"/>
        </w:rPr>
        <w:t xml:space="preserve"> </w:t>
      </w:r>
      <w:r w:rsidR="00380306" w:rsidRPr="00063C16">
        <w:rPr>
          <w:sz w:val="28"/>
          <w:szCs w:val="28"/>
          <w:lang w:eastAsia="ru-RU"/>
        </w:rPr>
        <w:t xml:space="preserve"> </w:t>
      </w:r>
      <w:r w:rsidRPr="00063C16">
        <w:rPr>
          <w:bCs/>
          <w:sz w:val="28"/>
          <w:szCs w:val="28"/>
          <w:lang w:eastAsia="ru-RU"/>
        </w:rPr>
        <w:t>відповідає розрахунку видатків до кошторису Казначейства на 202</w:t>
      </w:r>
      <w:r w:rsidR="006E64B5">
        <w:rPr>
          <w:bCs/>
          <w:sz w:val="28"/>
          <w:szCs w:val="28"/>
          <w:lang w:eastAsia="ru-RU"/>
        </w:rPr>
        <w:t>5</w:t>
      </w:r>
      <w:r w:rsidRPr="00063C16">
        <w:rPr>
          <w:bCs/>
          <w:sz w:val="28"/>
          <w:szCs w:val="28"/>
          <w:lang w:eastAsia="ru-RU"/>
        </w:rPr>
        <w:t xml:space="preserve"> рік за КПКВК 3504010 «Керівництво та управління у сфері казначейського обслуговування». </w:t>
      </w:r>
    </w:p>
    <w:p w:rsidR="00380306" w:rsidRPr="00063C16" w:rsidRDefault="00380306" w:rsidP="000F79AF">
      <w:pPr>
        <w:rPr>
          <w:sz w:val="28"/>
          <w:szCs w:val="28"/>
        </w:rPr>
      </w:pPr>
    </w:p>
    <w:p w:rsidR="00815D3C" w:rsidRDefault="000F79AF" w:rsidP="00815D3C">
      <w:pPr>
        <w:pStyle w:val="a3"/>
        <w:spacing w:before="0" w:beforeAutospacing="0" w:after="0" w:afterAutospacing="0"/>
        <w:ind w:right="-1"/>
        <w:jc w:val="both"/>
        <w:rPr>
          <w:b/>
          <w:sz w:val="28"/>
          <w:szCs w:val="28"/>
        </w:rPr>
      </w:pPr>
      <w:r w:rsidRPr="00063C16">
        <w:rPr>
          <w:b/>
          <w:sz w:val="28"/>
          <w:szCs w:val="28"/>
        </w:rPr>
        <w:t xml:space="preserve">5. Обґрунтування очікуваної вартості предмета закупівлі: </w:t>
      </w:r>
    </w:p>
    <w:p w:rsidR="00815D3C" w:rsidRPr="00FF79CE" w:rsidRDefault="00815D3C" w:rsidP="00815D3C">
      <w:pPr>
        <w:pStyle w:val="a3"/>
        <w:spacing w:before="0" w:beforeAutospacing="0" w:after="0" w:afterAutospacing="0"/>
        <w:ind w:right="-1"/>
        <w:jc w:val="both"/>
        <w:rPr>
          <w:sz w:val="28"/>
          <w:szCs w:val="28"/>
        </w:rPr>
      </w:pPr>
      <w:r w:rsidRPr="00FF79CE">
        <w:rPr>
          <w:sz w:val="28"/>
          <w:szCs w:val="28"/>
        </w:rPr>
        <w:t xml:space="preserve">Для проведення процедури закупівлі </w:t>
      </w:r>
      <w:r w:rsidRPr="00815D3C">
        <w:rPr>
          <w:sz w:val="28"/>
          <w:szCs w:val="28"/>
        </w:rPr>
        <w:t xml:space="preserve">«72260000-5 – Послуги, пов’язані з програмним забезпеченням (Послуги з постачання комп'ютерної програми "Система електронного документообігу АСКОД" (АСКОД Електронний архів), серверна ліцензія)» </w:t>
      </w:r>
      <w:r w:rsidRPr="00FF79CE">
        <w:rPr>
          <w:sz w:val="28"/>
          <w:szCs w:val="28"/>
        </w:rPr>
        <w:t xml:space="preserve">здійснено розрахунок очікуваної вартості даного предмету закупівлі відповідно до Методики визначення очікуваної вартості предмета закупівлі під час здійснення публічних закупівель у Державній казначейській службі України, затвердженої наказом Державної казначейської служби України </w:t>
      </w:r>
      <w:r w:rsidRPr="00FF79CE">
        <w:rPr>
          <w:sz w:val="28"/>
          <w:szCs w:val="28"/>
        </w:rPr>
        <w:lastRenderedPageBreak/>
        <w:t>від 10.01.2025 № 9 (далі – Методика) (розробленої з урахуванням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(зі змінами)), шляхом розрахунку очікуваної вартості товарів / послуг, щодо яких проводиться державне регулювання цін і тарифів.</w:t>
      </w:r>
    </w:p>
    <w:p w:rsidR="00DF68E3" w:rsidRPr="006E2E7D" w:rsidRDefault="00DF68E3" w:rsidP="00DF68E3">
      <w:pPr>
        <w:pStyle w:val="a3"/>
        <w:spacing w:before="0" w:beforeAutospacing="0" w:after="0" w:afterAutospacing="0"/>
        <w:ind w:firstLine="709"/>
        <w:jc w:val="both"/>
        <w:rPr>
          <w:sz w:val="28"/>
          <w:szCs w:val="28"/>
        </w:rPr>
      </w:pPr>
      <w:r w:rsidRPr="006E2E7D">
        <w:rPr>
          <w:sz w:val="28"/>
          <w:szCs w:val="28"/>
        </w:rPr>
        <w:t xml:space="preserve">Відповідно до пункту 2.5 розділу ІІ Методики, спосіб розрахунку очікуваної вартості предмета закупівлі залежить від виду предмета закупівлі, його розповсюдженості на ринку, порядку формування цін на нього. </w:t>
      </w:r>
    </w:p>
    <w:p w:rsidR="00DF68E3" w:rsidRPr="006E2E7D" w:rsidRDefault="00DF68E3" w:rsidP="00DF68E3">
      <w:pPr>
        <w:pStyle w:val="a3"/>
        <w:spacing w:before="0" w:beforeAutospacing="0" w:after="0" w:afterAutospacing="0"/>
        <w:ind w:firstLine="709"/>
        <w:jc w:val="both"/>
        <w:rPr>
          <w:sz w:val="28"/>
          <w:szCs w:val="28"/>
        </w:rPr>
      </w:pPr>
      <w:r w:rsidRPr="006E2E7D">
        <w:rPr>
          <w:sz w:val="28"/>
          <w:szCs w:val="28"/>
        </w:rPr>
        <w:t>Для визначення очікуваної вартості предмета закупівлі відповідно до Методики здійснено наступні дії.</w:t>
      </w:r>
    </w:p>
    <w:p w:rsidR="00DF68E3" w:rsidRPr="006E2E7D" w:rsidRDefault="00DF68E3" w:rsidP="00DF68E3">
      <w:pPr>
        <w:pStyle w:val="a3"/>
        <w:numPr>
          <w:ilvl w:val="0"/>
          <w:numId w:val="14"/>
        </w:numPr>
        <w:tabs>
          <w:tab w:val="left" w:pos="993"/>
        </w:tabs>
        <w:spacing w:before="0" w:beforeAutospacing="0" w:after="0" w:afterAutospacing="0"/>
        <w:ind w:left="0" w:firstLine="709"/>
        <w:jc w:val="both"/>
        <w:rPr>
          <w:sz w:val="28"/>
          <w:szCs w:val="28"/>
        </w:rPr>
      </w:pPr>
      <w:r w:rsidRPr="006E2E7D">
        <w:rPr>
          <w:sz w:val="28"/>
          <w:szCs w:val="28"/>
        </w:rPr>
        <w:t>Департаментом з метою застосування Методу порівняння ринкових цін здійснено пошук та аналіз закупівель послуг з постачання комп'ютерної програми «Система електронного документообігу АСКОД» (АСКОД Електронний архів), серверна ліцензія (далі – АСКОД Електронний архів), що завершились укладанням договорів про закупівлю та відомості про які містяться в електронній системі закупівель PROZORRO (далі – ЕСЗ).</w:t>
      </w:r>
    </w:p>
    <w:p w:rsidR="00DF68E3" w:rsidRPr="006E2E7D" w:rsidRDefault="00DF68E3" w:rsidP="00DF68E3">
      <w:pPr>
        <w:pStyle w:val="a3"/>
        <w:spacing w:before="0" w:beforeAutospacing="0" w:after="0" w:afterAutospacing="0"/>
        <w:ind w:firstLine="709"/>
        <w:jc w:val="both"/>
        <w:rPr>
          <w:sz w:val="28"/>
          <w:szCs w:val="28"/>
        </w:rPr>
      </w:pPr>
      <w:r w:rsidRPr="006E2E7D">
        <w:rPr>
          <w:sz w:val="28"/>
          <w:szCs w:val="28"/>
        </w:rPr>
        <w:t xml:space="preserve">Даний метод передбачає аналіз цін, отриманих та приведених до єдиних умов. </w:t>
      </w:r>
    </w:p>
    <w:p w:rsidR="00DF68E3" w:rsidRPr="006E2E7D" w:rsidRDefault="00DF68E3" w:rsidP="00DF68E3">
      <w:pPr>
        <w:pStyle w:val="a3"/>
        <w:spacing w:before="0" w:beforeAutospacing="0" w:after="0" w:afterAutospacing="0"/>
        <w:ind w:firstLine="709"/>
        <w:jc w:val="both"/>
        <w:rPr>
          <w:sz w:val="28"/>
          <w:szCs w:val="28"/>
        </w:rPr>
      </w:pPr>
      <w:r w:rsidRPr="006E2E7D">
        <w:rPr>
          <w:sz w:val="28"/>
          <w:szCs w:val="28"/>
        </w:rPr>
        <w:t xml:space="preserve">Так, встановлено, що вартість закупівель АСКОД Електронний архів залежить від кількості користувачів, модулів та кількості придбаних ліцензій. Крім того, в Казначействі використовується централізоване підключення до СЕД територіальних органів Казначейства. З огляду на зазначене, є проблематичним визначити з масиву цінових даних ціни, які не суттєво (на 30% і менше) відрізняються в меншу / більшу сторону від найближчої наступної / попередньої ціни. </w:t>
      </w:r>
    </w:p>
    <w:p w:rsidR="00DF68E3" w:rsidRPr="006E2E7D" w:rsidRDefault="00DF68E3" w:rsidP="00DF68E3">
      <w:pPr>
        <w:pStyle w:val="a3"/>
        <w:spacing w:before="0" w:beforeAutospacing="0" w:after="0" w:afterAutospacing="0"/>
        <w:ind w:firstLine="709"/>
        <w:jc w:val="both"/>
        <w:rPr>
          <w:strike/>
          <w:color w:val="FF0000"/>
          <w:sz w:val="28"/>
          <w:szCs w:val="28"/>
        </w:rPr>
      </w:pPr>
      <w:r w:rsidRPr="006E2E7D">
        <w:rPr>
          <w:sz w:val="28"/>
          <w:szCs w:val="28"/>
        </w:rPr>
        <w:t xml:space="preserve">Для прикладу, найбільш схожою за структурою до Казначейства організацією –  КП ГІОЦ КМДА, було придбано аналогічну програмну продукцію у 2018 році вартістю 1 600 000,00 грн (72260000-5 Послуги, пов’язані з програмним забезпеченням Розвиток інформаційно-телекомунікаційної системи «Електронний архів міста Києва», ідентифікатор закупівлі UA-2018-09-17-002709-c) та у 2017 році вартістю 3 000 000,00 грн (72260000-5 – Послуги, пов’язані з програмним забезпеченням Розвиток інформаційно-телекомунікаційної системи «Електронний архів міста Києва», ідентифікатор закупівлі UA-2017-11-01-001946-a). </w:t>
      </w:r>
    </w:p>
    <w:p w:rsidR="00DF68E3" w:rsidRPr="006E2E7D" w:rsidRDefault="00DF68E3" w:rsidP="00DF68E3">
      <w:pPr>
        <w:pStyle w:val="a3"/>
        <w:spacing w:before="0" w:beforeAutospacing="0" w:after="0" w:afterAutospacing="0"/>
        <w:ind w:firstLine="709"/>
        <w:jc w:val="both"/>
        <w:rPr>
          <w:sz w:val="28"/>
          <w:szCs w:val="28"/>
        </w:rPr>
      </w:pPr>
      <w:r w:rsidRPr="006E2E7D">
        <w:rPr>
          <w:sz w:val="28"/>
          <w:szCs w:val="28"/>
        </w:rPr>
        <w:t>ЕСЗ також містить відомості про наступні укладені договори щодо закупівель послуг АСКОД Електронний архів:</w:t>
      </w:r>
    </w:p>
    <w:p w:rsidR="00DF68E3" w:rsidRPr="006E2E7D" w:rsidRDefault="00DF68E3" w:rsidP="00DF68E3">
      <w:pPr>
        <w:pStyle w:val="a3"/>
        <w:numPr>
          <w:ilvl w:val="0"/>
          <w:numId w:val="13"/>
        </w:numPr>
        <w:tabs>
          <w:tab w:val="left" w:pos="993"/>
        </w:tabs>
        <w:spacing w:before="0" w:beforeAutospacing="0" w:after="0" w:afterAutospacing="0"/>
        <w:ind w:left="0" w:firstLine="709"/>
        <w:jc w:val="both"/>
        <w:rPr>
          <w:sz w:val="28"/>
          <w:szCs w:val="28"/>
        </w:rPr>
      </w:pPr>
      <w:r w:rsidRPr="006E2E7D">
        <w:rPr>
          <w:sz w:val="28"/>
          <w:szCs w:val="28"/>
        </w:rPr>
        <w:t xml:space="preserve">Міністерство економічного розвитку і торгівлі  (ідентифікатор закупівлі в ЕСЗ: UA-2018-09-03-001842-a) Ц1= 750 000, 00 грн (Послуги, пов’язані з програмним забезпеченням (упровадження функціональної підсистеми «Електронний архів» СЕВ </w:t>
      </w:r>
      <w:proofErr w:type="spellStart"/>
      <w:r w:rsidRPr="006E2E7D">
        <w:rPr>
          <w:sz w:val="28"/>
          <w:szCs w:val="28"/>
        </w:rPr>
        <w:t>Мінекономрозвитку</w:t>
      </w:r>
      <w:proofErr w:type="spellEnd"/>
      <w:r w:rsidRPr="006E2E7D">
        <w:rPr>
          <w:sz w:val="28"/>
          <w:szCs w:val="28"/>
        </w:rPr>
        <w:t>).</w:t>
      </w:r>
    </w:p>
    <w:p w:rsidR="00DF68E3" w:rsidRPr="006E2E7D" w:rsidRDefault="00DF68E3" w:rsidP="00DF68E3">
      <w:pPr>
        <w:pStyle w:val="a3"/>
        <w:numPr>
          <w:ilvl w:val="0"/>
          <w:numId w:val="13"/>
        </w:numPr>
        <w:tabs>
          <w:tab w:val="left" w:pos="993"/>
        </w:tabs>
        <w:spacing w:before="0" w:beforeAutospacing="0" w:after="0" w:afterAutospacing="0"/>
        <w:ind w:left="0" w:firstLine="709"/>
        <w:jc w:val="both"/>
        <w:rPr>
          <w:sz w:val="28"/>
          <w:szCs w:val="28"/>
        </w:rPr>
      </w:pPr>
      <w:r w:rsidRPr="006E2E7D">
        <w:rPr>
          <w:sz w:val="28"/>
          <w:szCs w:val="28"/>
        </w:rPr>
        <w:t>Національне антикорупційне бюро України (ідентифікатор закупівлі в ЕСЗ: UA-2018-07-27-000633-c) Ц2= 621 800,00 грн (Програмне забезпечення «АСКОД Електронний архів» для розширення функціональності системи електронного документообігу «АСКОД»);</w:t>
      </w:r>
    </w:p>
    <w:p w:rsidR="00DF68E3" w:rsidRPr="006E2E7D" w:rsidRDefault="00DF68E3" w:rsidP="00DF68E3">
      <w:pPr>
        <w:pStyle w:val="a3"/>
        <w:numPr>
          <w:ilvl w:val="0"/>
          <w:numId w:val="13"/>
        </w:numPr>
        <w:tabs>
          <w:tab w:val="left" w:pos="993"/>
        </w:tabs>
        <w:spacing w:before="0" w:beforeAutospacing="0" w:after="0" w:afterAutospacing="0"/>
        <w:ind w:left="0" w:firstLine="709"/>
        <w:jc w:val="both"/>
        <w:rPr>
          <w:sz w:val="28"/>
          <w:szCs w:val="28"/>
        </w:rPr>
      </w:pPr>
      <w:r w:rsidRPr="006E2E7D">
        <w:rPr>
          <w:sz w:val="28"/>
          <w:szCs w:val="28"/>
        </w:rPr>
        <w:lastRenderedPageBreak/>
        <w:t>Виконавчий комітет Кропивницької міської ради  (</w:t>
      </w:r>
      <w:hyperlink r:id="rId8" w:history="1">
        <w:r w:rsidRPr="006E2E7D">
          <w:rPr>
            <w:sz w:val="28"/>
            <w:szCs w:val="28"/>
          </w:rPr>
          <w:t>ідентифікатор закупівлі в ЕСЗ:</w:t>
        </w:r>
      </w:hyperlink>
      <w:r w:rsidRPr="006E2E7D">
        <w:rPr>
          <w:sz w:val="28"/>
          <w:szCs w:val="28"/>
        </w:rPr>
        <w:t xml:space="preserve"> UA-2023-12-06-015594-a ) Ц3= 540 000,00 грн (Послуги, пов'язані з програмним забезпеченням ДК 021:2015 72260000-5 (Послуги з постачання примірника програмної продукції у формі ліцензійного ключа для активації КП «Система електронного документообігу АСКОД» (АСКОД Електронний архів), серверна ліцензія).</w:t>
      </w:r>
    </w:p>
    <w:p w:rsidR="00DF68E3" w:rsidRPr="006E2E7D" w:rsidRDefault="00DF68E3" w:rsidP="00DF68E3">
      <w:pPr>
        <w:pStyle w:val="a3"/>
        <w:spacing w:before="0" w:beforeAutospacing="0" w:after="0" w:afterAutospacing="0"/>
        <w:ind w:firstLine="709"/>
        <w:jc w:val="both"/>
        <w:rPr>
          <w:sz w:val="28"/>
          <w:szCs w:val="28"/>
        </w:rPr>
      </w:pPr>
      <w:r w:rsidRPr="006E2E7D">
        <w:rPr>
          <w:sz w:val="28"/>
          <w:szCs w:val="28"/>
        </w:rPr>
        <w:t>Слід зауважити, що зазначені закупівлі були проведені більше року тому.</w:t>
      </w:r>
    </w:p>
    <w:p w:rsidR="00DF68E3" w:rsidRPr="006E2E7D" w:rsidRDefault="00DF68E3" w:rsidP="00DF68E3">
      <w:pPr>
        <w:pStyle w:val="a3"/>
        <w:spacing w:before="0" w:beforeAutospacing="0" w:after="0" w:afterAutospacing="0"/>
        <w:ind w:firstLine="709"/>
        <w:jc w:val="both"/>
        <w:rPr>
          <w:sz w:val="28"/>
          <w:szCs w:val="28"/>
        </w:rPr>
      </w:pPr>
      <w:r w:rsidRPr="006E2E7D">
        <w:rPr>
          <w:sz w:val="28"/>
          <w:szCs w:val="28"/>
        </w:rPr>
        <w:t>Здійснений аналіз укладених договорів щодо зазначених закупівель засвідчив, що відповідні умови проведення іншими замовниками закупівель, що є аналогічними (за своєю суттю) закупівлі Казначейства, проте мають свою специфіку (зокрема, в частині технічних та якісних характеристик предмета закупівлі), а також суттєво відрізняються в меншу /більшу сторону від наступної / попередньої ціни на 30% і більше, у зв’язку з чим привести ціни до єдиних умов не вбачається можливим.</w:t>
      </w:r>
    </w:p>
    <w:p w:rsidR="00DF68E3" w:rsidRPr="006E2E7D" w:rsidRDefault="00DF68E3" w:rsidP="00DF68E3">
      <w:pPr>
        <w:pStyle w:val="a3"/>
        <w:spacing w:before="0" w:beforeAutospacing="0" w:after="0" w:afterAutospacing="0"/>
        <w:ind w:firstLine="709"/>
        <w:jc w:val="both"/>
        <w:rPr>
          <w:sz w:val="28"/>
          <w:szCs w:val="28"/>
        </w:rPr>
      </w:pPr>
      <w:r w:rsidRPr="006E2E7D">
        <w:rPr>
          <w:sz w:val="28"/>
          <w:szCs w:val="28"/>
        </w:rPr>
        <w:t>Отже, Метод порівняння ринкових цін не може бути застосовано.</w:t>
      </w:r>
    </w:p>
    <w:p w:rsidR="00DF68E3" w:rsidRPr="006E2E7D" w:rsidRDefault="00DF68E3" w:rsidP="00DF68E3">
      <w:pPr>
        <w:pStyle w:val="a3"/>
        <w:numPr>
          <w:ilvl w:val="0"/>
          <w:numId w:val="14"/>
        </w:numPr>
        <w:tabs>
          <w:tab w:val="left" w:pos="993"/>
        </w:tabs>
        <w:spacing w:before="0" w:beforeAutospacing="0" w:after="0" w:afterAutospacing="0"/>
        <w:ind w:left="0" w:firstLine="709"/>
        <w:jc w:val="both"/>
        <w:rPr>
          <w:sz w:val="28"/>
          <w:szCs w:val="28"/>
        </w:rPr>
      </w:pPr>
      <w:r w:rsidRPr="006E2E7D">
        <w:rPr>
          <w:sz w:val="28"/>
          <w:szCs w:val="28"/>
        </w:rPr>
        <w:t>Абзацом 2 пункту 3.2 Методики визначено, серед іншого, що у разі неможливості отримання достатньої кількості інформації щодо актуальних ринкових цін доцільно застосовувати метод розрахунку очікуваної вартості на підставі закупівельних цін минулих закупівель.</w:t>
      </w:r>
    </w:p>
    <w:p w:rsidR="00DF68E3" w:rsidRPr="006E2E7D" w:rsidRDefault="00DF68E3" w:rsidP="00DF68E3">
      <w:pPr>
        <w:pStyle w:val="a3"/>
        <w:spacing w:before="0" w:beforeAutospacing="0" w:after="0" w:afterAutospacing="0"/>
        <w:ind w:firstLine="709"/>
        <w:jc w:val="both"/>
        <w:rPr>
          <w:sz w:val="28"/>
          <w:szCs w:val="28"/>
        </w:rPr>
      </w:pPr>
      <w:r w:rsidRPr="006E2E7D">
        <w:rPr>
          <w:sz w:val="28"/>
          <w:szCs w:val="28"/>
        </w:rPr>
        <w:t>Разом з тим, закупівля Послуг Казначейством у минулих періодах не здійснювалась. Зіставити вищезазначені закупівлі інших замовників також не вбачається можливим через неможливість приведення цін до єдиних умов.</w:t>
      </w:r>
    </w:p>
    <w:p w:rsidR="00DF68E3" w:rsidRPr="006E2E7D" w:rsidRDefault="00DF68E3" w:rsidP="00DF68E3">
      <w:pPr>
        <w:pStyle w:val="a3"/>
        <w:spacing w:before="0" w:beforeAutospacing="0" w:after="0" w:afterAutospacing="0"/>
        <w:ind w:firstLine="709"/>
        <w:jc w:val="both"/>
        <w:rPr>
          <w:sz w:val="28"/>
          <w:szCs w:val="28"/>
        </w:rPr>
      </w:pPr>
      <w:r w:rsidRPr="006E2E7D">
        <w:rPr>
          <w:sz w:val="28"/>
          <w:szCs w:val="28"/>
        </w:rPr>
        <w:t>Отже, метод розрахунку очікуваної вартості на підставі закупівельних цін минулих закупівель не може бути застосовано.</w:t>
      </w:r>
    </w:p>
    <w:p w:rsidR="00DF68E3" w:rsidRPr="006E2E7D" w:rsidRDefault="00DF68E3" w:rsidP="00DF68E3">
      <w:pPr>
        <w:pStyle w:val="a3"/>
        <w:numPr>
          <w:ilvl w:val="0"/>
          <w:numId w:val="14"/>
        </w:numPr>
        <w:tabs>
          <w:tab w:val="left" w:pos="993"/>
        </w:tabs>
        <w:spacing w:before="0" w:beforeAutospacing="0" w:after="0" w:afterAutospacing="0"/>
        <w:ind w:left="0" w:firstLine="709"/>
        <w:jc w:val="both"/>
        <w:rPr>
          <w:sz w:val="28"/>
          <w:szCs w:val="28"/>
        </w:rPr>
      </w:pPr>
      <w:r w:rsidRPr="006E2E7D">
        <w:rPr>
          <w:sz w:val="28"/>
          <w:szCs w:val="28"/>
        </w:rPr>
        <w:t>Розрахувати очікувану вартість Послуг методом розрахунку очікуваної вартості послуг, щодо яких проводиться державне регулювання цін і тарифів, не є можливим, оскільки державне регулювання цін і тарифів на даний вид послуг не проводиться.</w:t>
      </w:r>
    </w:p>
    <w:p w:rsidR="00DF68E3" w:rsidRPr="006E2E7D" w:rsidRDefault="00DF68E3" w:rsidP="00DF68E3">
      <w:pPr>
        <w:pStyle w:val="a3"/>
        <w:numPr>
          <w:ilvl w:val="0"/>
          <w:numId w:val="14"/>
        </w:numPr>
        <w:tabs>
          <w:tab w:val="left" w:pos="993"/>
        </w:tabs>
        <w:spacing w:before="0" w:beforeAutospacing="0" w:after="0" w:afterAutospacing="0"/>
        <w:ind w:left="0" w:firstLine="709"/>
        <w:jc w:val="both"/>
        <w:rPr>
          <w:sz w:val="28"/>
          <w:szCs w:val="28"/>
        </w:rPr>
      </w:pPr>
      <w:r w:rsidRPr="006E2E7D">
        <w:rPr>
          <w:sz w:val="28"/>
          <w:szCs w:val="28"/>
        </w:rPr>
        <w:t>Методикою визначено, що у разі неможливості застосувати для розрахунку очікуваної вартості ані метод порівняння ринкових цін, ані метод аналізу закупівельних цін минулих періодів, ані метод розрахунку очікуваної вартості послуг, щодо яких проводиться державне регулювання цін і тарифів, то внутрішній замовник може визначити очікувану вартість, врахувавши комерційну пропозицію, надану відповідним контрагентом, з яким планується укласти «прямий» договір.</w:t>
      </w:r>
    </w:p>
    <w:p w:rsidR="00DF68E3" w:rsidRPr="006E2E7D" w:rsidRDefault="00DF68E3" w:rsidP="00DF68E3">
      <w:pPr>
        <w:pStyle w:val="a3"/>
        <w:tabs>
          <w:tab w:val="left" w:pos="993"/>
        </w:tabs>
        <w:spacing w:before="0" w:beforeAutospacing="0" w:after="0" w:afterAutospacing="0"/>
        <w:ind w:firstLine="709"/>
        <w:jc w:val="both"/>
        <w:rPr>
          <w:sz w:val="28"/>
          <w:szCs w:val="28"/>
        </w:rPr>
      </w:pPr>
      <w:r w:rsidRPr="006E2E7D">
        <w:rPr>
          <w:sz w:val="28"/>
          <w:szCs w:val="28"/>
        </w:rPr>
        <w:t>Закупівля Послуг здійснюватиметься шляхом укладення з АТ «</w:t>
      </w:r>
      <w:proofErr w:type="spellStart"/>
      <w:r w:rsidRPr="006E2E7D">
        <w:rPr>
          <w:sz w:val="28"/>
          <w:szCs w:val="28"/>
        </w:rPr>
        <w:t>ІнфоПлюс</w:t>
      </w:r>
      <w:proofErr w:type="spellEnd"/>
      <w:r w:rsidRPr="006E2E7D">
        <w:rPr>
          <w:sz w:val="28"/>
          <w:szCs w:val="28"/>
        </w:rPr>
        <w:t>» договору про закупівлю без застосування відкритих торгів відповідно до положення абзацу 5</w:t>
      </w:r>
      <w:r w:rsidRPr="006E2E7D">
        <w:rPr>
          <w:color w:val="FF0000"/>
          <w:sz w:val="28"/>
          <w:szCs w:val="28"/>
        </w:rPr>
        <w:t xml:space="preserve"> </w:t>
      </w:r>
      <w:r w:rsidRPr="006E2E7D">
        <w:rPr>
          <w:sz w:val="28"/>
          <w:szCs w:val="28"/>
        </w:rPr>
        <w:t xml:space="preserve">підпункту 5 пункту 13 Особливостей </w:t>
      </w:r>
      <w:r>
        <w:rPr>
          <w:sz w:val="28"/>
          <w:szCs w:val="28"/>
        </w:rPr>
        <w:br/>
      </w:r>
      <w:r w:rsidRPr="006E2E7D">
        <w:rPr>
          <w:sz w:val="28"/>
          <w:szCs w:val="28"/>
        </w:rPr>
        <w:t xml:space="preserve">№ 1178 (необхідність захисту прав інтелектуальної власності).  </w:t>
      </w:r>
    </w:p>
    <w:p w:rsidR="00DF68E3" w:rsidRPr="006E2E7D" w:rsidRDefault="00DF68E3" w:rsidP="00DF68E3">
      <w:pPr>
        <w:pStyle w:val="a3"/>
        <w:spacing w:before="0" w:beforeAutospacing="0" w:after="0" w:afterAutospacing="0"/>
        <w:ind w:firstLine="709"/>
        <w:jc w:val="both"/>
        <w:rPr>
          <w:sz w:val="28"/>
          <w:szCs w:val="28"/>
        </w:rPr>
      </w:pPr>
      <w:r w:rsidRPr="00DF68E3">
        <w:rPr>
          <w:sz w:val="28"/>
          <w:szCs w:val="28"/>
        </w:rPr>
        <w:t>Беручи до уваги отриману Казначейством від АТ «</w:t>
      </w:r>
      <w:proofErr w:type="spellStart"/>
      <w:r w:rsidRPr="00DF68E3">
        <w:rPr>
          <w:sz w:val="28"/>
          <w:szCs w:val="28"/>
        </w:rPr>
        <w:t>ІнфоПлюс</w:t>
      </w:r>
      <w:proofErr w:type="spellEnd"/>
      <w:r w:rsidRPr="00DF68E3">
        <w:rPr>
          <w:sz w:val="28"/>
          <w:szCs w:val="28"/>
        </w:rPr>
        <w:t>» комерційної пропозиції послуги «72260000-5 – Послуги, пов’язані з програмним забезпеченням (Послуги з постачання комп'ютерної програми «Система електронного документообігу АСКОД» (АСКОД Електронний архів), серверна ліцензія)»</w:t>
      </w:r>
      <w:r w:rsidRPr="006E2E7D">
        <w:rPr>
          <w:sz w:val="28"/>
          <w:szCs w:val="28"/>
        </w:rPr>
        <w:t xml:space="preserve"> очікувана  вартість предмета закупівлі складає 720 000,00 грн з ПДВ </w:t>
      </w:r>
      <w:r w:rsidRPr="006E2E7D">
        <w:rPr>
          <w:sz w:val="28"/>
          <w:szCs w:val="28"/>
        </w:rPr>
        <w:lastRenderedPageBreak/>
        <w:t xml:space="preserve">(що не перевищує суму, передбачену розрахунками до кошторису Казначейства на 2025 рік за відповідним напрямком видатків). </w:t>
      </w:r>
    </w:p>
    <w:p w:rsidR="000F79AF" w:rsidRPr="00063C16" w:rsidRDefault="000F79AF" w:rsidP="000F79AF">
      <w:pPr>
        <w:rPr>
          <w:b/>
          <w:sz w:val="28"/>
          <w:szCs w:val="28"/>
        </w:rPr>
      </w:pPr>
    </w:p>
    <w:sectPr w:rsidR="000F79AF" w:rsidRPr="00063C16" w:rsidSect="00584742">
      <w:headerReference w:type="default" r:id="rId9"/>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437D" w:rsidRDefault="0070437D" w:rsidP="00584742">
      <w:r>
        <w:separator/>
      </w:r>
    </w:p>
  </w:endnote>
  <w:endnote w:type="continuationSeparator" w:id="0">
    <w:p w:rsidR="0070437D" w:rsidRDefault="0070437D" w:rsidP="00584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437D" w:rsidRDefault="0070437D" w:rsidP="00584742">
      <w:r>
        <w:separator/>
      </w:r>
    </w:p>
  </w:footnote>
  <w:footnote w:type="continuationSeparator" w:id="0">
    <w:p w:rsidR="0070437D" w:rsidRDefault="0070437D" w:rsidP="00584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1006002"/>
      <w:docPartObj>
        <w:docPartGallery w:val="Page Numbers (Top of Page)"/>
        <w:docPartUnique/>
      </w:docPartObj>
    </w:sdtPr>
    <w:sdtEndPr/>
    <w:sdtContent>
      <w:p w:rsidR="00584742" w:rsidRDefault="001B10CB">
        <w:pPr>
          <w:pStyle w:val="a4"/>
          <w:jc w:val="center"/>
        </w:pPr>
        <w:r>
          <w:fldChar w:fldCharType="begin"/>
        </w:r>
        <w:r w:rsidR="00584742">
          <w:instrText>PAGE   \* MERGEFORMAT</w:instrText>
        </w:r>
        <w:r>
          <w:fldChar w:fldCharType="separate"/>
        </w:r>
        <w:r w:rsidR="00691969">
          <w:rPr>
            <w:noProof/>
          </w:rPr>
          <w:t>2</w:t>
        </w:r>
        <w:r>
          <w:fldChar w:fldCharType="end"/>
        </w:r>
      </w:p>
    </w:sdtContent>
  </w:sdt>
  <w:p w:rsidR="00584742" w:rsidRDefault="0058474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90CF9"/>
    <w:multiLevelType w:val="hybridMultilevel"/>
    <w:tmpl w:val="44E8D464"/>
    <w:lvl w:ilvl="0" w:tplc="BA04CFAC">
      <w:start w:val="1"/>
      <w:numFmt w:val="decimal"/>
      <w:lvlText w:val="%1)"/>
      <w:lvlJc w:val="left"/>
      <w:pPr>
        <w:ind w:left="360" w:hanging="360"/>
      </w:pPr>
      <w:rPr>
        <w:b/>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 w15:restartNumberingAfterBreak="0">
    <w:nsid w:val="0D8442DA"/>
    <w:multiLevelType w:val="hybridMultilevel"/>
    <w:tmpl w:val="CEF0619E"/>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 w15:restartNumberingAfterBreak="0">
    <w:nsid w:val="1D005307"/>
    <w:multiLevelType w:val="hybridMultilevel"/>
    <w:tmpl w:val="2F565D4C"/>
    <w:lvl w:ilvl="0" w:tplc="58481760">
      <w:numFmt w:val="bullet"/>
      <w:lvlText w:val="-"/>
      <w:lvlJc w:val="left"/>
      <w:pPr>
        <w:ind w:left="1414" w:hanging="705"/>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15:restartNumberingAfterBreak="0">
    <w:nsid w:val="294213B0"/>
    <w:multiLevelType w:val="hybridMultilevel"/>
    <w:tmpl w:val="44E8D464"/>
    <w:lvl w:ilvl="0" w:tplc="BA04CFAC">
      <w:start w:val="1"/>
      <w:numFmt w:val="decimal"/>
      <w:lvlText w:val="%1)"/>
      <w:lvlJc w:val="left"/>
      <w:pPr>
        <w:ind w:left="360" w:hanging="360"/>
      </w:pPr>
      <w:rPr>
        <w:b/>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4" w15:restartNumberingAfterBreak="0">
    <w:nsid w:val="322A3217"/>
    <w:multiLevelType w:val="hybridMultilevel"/>
    <w:tmpl w:val="44E8D464"/>
    <w:lvl w:ilvl="0" w:tplc="BA04CFAC">
      <w:start w:val="1"/>
      <w:numFmt w:val="decimal"/>
      <w:lvlText w:val="%1)"/>
      <w:lvlJc w:val="left"/>
      <w:pPr>
        <w:ind w:left="360" w:hanging="360"/>
      </w:pPr>
      <w:rPr>
        <w:b/>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5" w15:restartNumberingAfterBreak="0">
    <w:nsid w:val="3ED4110F"/>
    <w:multiLevelType w:val="hybridMultilevel"/>
    <w:tmpl w:val="2C484AD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15:restartNumberingAfterBreak="0">
    <w:nsid w:val="3F1703D3"/>
    <w:multiLevelType w:val="hybridMultilevel"/>
    <w:tmpl w:val="D60AFA72"/>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7" w15:restartNumberingAfterBreak="0">
    <w:nsid w:val="427C4755"/>
    <w:multiLevelType w:val="hybridMultilevel"/>
    <w:tmpl w:val="CEF0619E"/>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8" w15:restartNumberingAfterBreak="0">
    <w:nsid w:val="49E6479B"/>
    <w:multiLevelType w:val="hybridMultilevel"/>
    <w:tmpl w:val="660417B4"/>
    <w:lvl w:ilvl="0" w:tplc="DC0E83AC">
      <w:start w:val="1"/>
      <w:numFmt w:val="decimal"/>
      <w:lvlText w:val="%1."/>
      <w:lvlJc w:val="left"/>
      <w:pPr>
        <w:tabs>
          <w:tab w:val="num" w:pos="0"/>
        </w:tabs>
        <w:ind w:left="0" w:firstLine="0"/>
      </w:pPr>
      <w:rPr>
        <w:rFonts w:hint="default"/>
        <w:b/>
      </w:r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9" w15:restartNumberingAfterBreak="0">
    <w:nsid w:val="4CA21A2B"/>
    <w:multiLevelType w:val="hybridMultilevel"/>
    <w:tmpl w:val="26F6366E"/>
    <w:lvl w:ilvl="0" w:tplc="6B6C90BC">
      <w:start w:val="55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90D067A"/>
    <w:multiLevelType w:val="hybridMultilevel"/>
    <w:tmpl w:val="5A6A2B84"/>
    <w:lvl w:ilvl="0" w:tplc="73A29C64">
      <w:start w:val="1"/>
      <w:numFmt w:val="bullet"/>
      <w:lvlText w:val="­"/>
      <w:lvlJc w:val="left"/>
      <w:pPr>
        <w:ind w:left="720" w:hanging="360"/>
      </w:pPr>
      <w:rPr>
        <w:rFonts w:ascii="Courier New" w:hAnsi="Courier New"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1" w15:restartNumberingAfterBreak="0">
    <w:nsid w:val="69757E09"/>
    <w:multiLevelType w:val="hybridMultilevel"/>
    <w:tmpl w:val="CEF0619E"/>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8"/>
  </w:num>
  <w:num w:numId="2">
    <w:abstractNumId w:val="1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0"/>
  </w:num>
  <w:num w:numId="6">
    <w:abstractNumId w:val="3"/>
  </w:num>
  <w:num w:numId="7">
    <w:abstractNumId w:val="4"/>
  </w:num>
  <w:num w:numId="8">
    <w:abstractNumId w:val="2"/>
  </w:num>
  <w:num w:numId="9">
    <w:abstractNumId w:val="9"/>
  </w:num>
  <w:num w:numId="10">
    <w:abstractNumId w:val="5"/>
  </w:num>
  <w:num w:numId="11">
    <w:abstractNumId w:val="11"/>
  </w:num>
  <w:num w:numId="12">
    <w:abstractNumId w:val="7"/>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B24"/>
    <w:rsid w:val="00017710"/>
    <w:rsid w:val="00021652"/>
    <w:rsid w:val="00027315"/>
    <w:rsid w:val="000520FD"/>
    <w:rsid w:val="00063C16"/>
    <w:rsid w:val="00074121"/>
    <w:rsid w:val="000A4A36"/>
    <w:rsid w:val="000A56BF"/>
    <w:rsid w:val="000B5B68"/>
    <w:rsid w:val="000D0797"/>
    <w:rsid w:val="000F79AF"/>
    <w:rsid w:val="00107758"/>
    <w:rsid w:val="00122BD5"/>
    <w:rsid w:val="0013391E"/>
    <w:rsid w:val="001513DC"/>
    <w:rsid w:val="00176DB7"/>
    <w:rsid w:val="001B10CB"/>
    <w:rsid w:val="001C4987"/>
    <w:rsid w:val="0023548F"/>
    <w:rsid w:val="00236731"/>
    <w:rsid w:val="00241659"/>
    <w:rsid w:val="00310C40"/>
    <w:rsid w:val="00325B24"/>
    <w:rsid w:val="0036493F"/>
    <w:rsid w:val="00380306"/>
    <w:rsid w:val="003B5E92"/>
    <w:rsid w:val="00430A20"/>
    <w:rsid w:val="004434E3"/>
    <w:rsid w:val="004507E8"/>
    <w:rsid w:val="004A0B09"/>
    <w:rsid w:val="004A73D2"/>
    <w:rsid w:val="004F4002"/>
    <w:rsid w:val="005414C6"/>
    <w:rsid w:val="00544178"/>
    <w:rsid w:val="00584742"/>
    <w:rsid w:val="005B4C20"/>
    <w:rsid w:val="005E5AC0"/>
    <w:rsid w:val="00601307"/>
    <w:rsid w:val="00602463"/>
    <w:rsid w:val="00655FA8"/>
    <w:rsid w:val="00663884"/>
    <w:rsid w:val="00691969"/>
    <w:rsid w:val="006968D2"/>
    <w:rsid w:val="006A44EB"/>
    <w:rsid w:val="006E64B5"/>
    <w:rsid w:val="0070437D"/>
    <w:rsid w:val="007104E3"/>
    <w:rsid w:val="0077483B"/>
    <w:rsid w:val="007F51B3"/>
    <w:rsid w:val="00803782"/>
    <w:rsid w:val="00815D3C"/>
    <w:rsid w:val="008218CB"/>
    <w:rsid w:val="008272A6"/>
    <w:rsid w:val="00832A47"/>
    <w:rsid w:val="0088433F"/>
    <w:rsid w:val="00923EB9"/>
    <w:rsid w:val="009D714A"/>
    <w:rsid w:val="00A23ED9"/>
    <w:rsid w:val="00A51A23"/>
    <w:rsid w:val="00A759BC"/>
    <w:rsid w:val="00A84A76"/>
    <w:rsid w:val="00AA0F28"/>
    <w:rsid w:val="00AA478D"/>
    <w:rsid w:val="00AB7269"/>
    <w:rsid w:val="00AC4469"/>
    <w:rsid w:val="00AD2B75"/>
    <w:rsid w:val="00AE1A3E"/>
    <w:rsid w:val="00B32AB5"/>
    <w:rsid w:val="00B6674C"/>
    <w:rsid w:val="00BA646B"/>
    <w:rsid w:val="00BF07A4"/>
    <w:rsid w:val="00C50E97"/>
    <w:rsid w:val="00C953A5"/>
    <w:rsid w:val="00CD78C2"/>
    <w:rsid w:val="00CE1916"/>
    <w:rsid w:val="00CF5011"/>
    <w:rsid w:val="00D53A9B"/>
    <w:rsid w:val="00D74C7D"/>
    <w:rsid w:val="00DC0BBE"/>
    <w:rsid w:val="00DC5EA4"/>
    <w:rsid w:val="00DD0586"/>
    <w:rsid w:val="00DD63B7"/>
    <w:rsid w:val="00DE7D3F"/>
    <w:rsid w:val="00DF68E3"/>
    <w:rsid w:val="00E50A80"/>
    <w:rsid w:val="00EC53D9"/>
    <w:rsid w:val="00EF6419"/>
    <w:rsid w:val="00F51F74"/>
    <w:rsid w:val="00F91595"/>
    <w:rsid w:val="00F9194F"/>
    <w:rsid w:val="00FB05D5"/>
    <w:rsid w:val="00FB484D"/>
    <w:rsid w:val="00FD5781"/>
    <w:rsid w:val="00FE3467"/>
    <w:rsid w:val="00FE6E03"/>
    <w:rsid w:val="00FF0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41E02"/>
  <w15:docId w15:val="{990BC51E-D877-4055-8DF4-585C2DBB0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5B24"/>
    <w:pPr>
      <w:spacing w:after="0" w:line="240" w:lineRule="auto"/>
    </w:pPr>
    <w:rPr>
      <w:rFonts w:eastAsia="Times New Roman"/>
      <w:sz w:val="24"/>
      <w:szCs w:val="24"/>
      <w:lang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5">
    <w:name w:val="a5"/>
    <w:basedOn w:val="a"/>
    <w:rsid w:val="00325B24"/>
    <w:pPr>
      <w:spacing w:before="100" w:beforeAutospacing="1" w:after="100" w:afterAutospacing="1"/>
    </w:pPr>
  </w:style>
  <w:style w:type="paragraph" w:customStyle="1" w:styleId="a3">
    <w:name w:val="a"/>
    <w:basedOn w:val="a"/>
    <w:rsid w:val="00325B24"/>
    <w:pPr>
      <w:spacing w:before="100" w:beforeAutospacing="1" w:after="100" w:afterAutospacing="1"/>
    </w:pPr>
  </w:style>
  <w:style w:type="character" w:customStyle="1" w:styleId="12">
    <w:name w:val="ОТ_Дог_12 Знак"/>
    <w:link w:val="120"/>
    <w:locked/>
    <w:rsid w:val="00325B24"/>
    <w:rPr>
      <w:sz w:val="24"/>
      <w:szCs w:val="24"/>
      <w:lang w:eastAsia="ru-RU"/>
    </w:rPr>
  </w:style>
  <w:style w:type="paragraph" w:customStyle="1" w:styleId="120">
    <w:name w:val="ОТ_Дог_12"/>
    <w:basedOn w:val="a"/>
    <w:link w:val="12"/>
    <w:rsid w:val="00325B24"/>
    <w:pPr>
      <w:widowControl w:val="0"/>
      <w:autoSpaceDE w:val="0"/>
      <w:autoSpaceDN w:val="0"/>
      <w:adjustRightInd w:val="0"/>
      <w:ind w:firstLine="567"/>
      <w:jc w:val="both"/>
    </w:pPr>
    <w:rPr>
      <w:rFonts w:eastAsiaTheme="minorHAnsi"/>
      <w:lang w:eastAsia="ru-RU"/>
    </w:rPr>
  </w:style>
  <w:style w:type="paragraph" w:styleId="a4">
    <w:name w:val="header"/>
    <w:basedOn w:val="a"/>
    <w:link w:val="a6"/>
    <w:uiPriority w:val="99"/>
    <w:unhideWhenUsed/>
    <w:rsid w:val="00584742"/>
    <w:pPr>
      <w:tabs>
        <w:tab w:val="center" w:pos="4844"/>
        <w:tab w:val="right" w:pos="9689"/>
      </w:tabs>
    </w:pPr>
  </w:style>
  <w:style w:type="character" w:customStyle="1" w:styleId="a6">
    <w:name w:val="Верхній колонтитул Знак"/>
    <w:basedOn w:val="a0"/>
    <w:link w:val="a4"/>
    <w:uiPriority w:val="99"/>
    <w:rsid w:val="00584742"/>
    <w:rPr>
      <w:rFonts w:eastAsia="Times New Roman"/>
      <w:sz w:val="24"/>
      <w:szCs w:val="24"/>
      <w:lang w:eastAsia="uk-UA"/>
    </w:rPr>
  </w:style>
  <w:style w:type="paragraph" w:styleId="a7">
    <w:name w:val="footer"/>
    <w:basedOn w:val="a"/>
    <w:link w:val="a8"/>
    <w:uiPriority w:val="99"/>
    <w:unhideWhenUsed/>
    <w:rsid w:val="00584742"/>
    <w:pPr>
      <w:tabs>
        <w:tab w:val="center" w:pos="4844"/>
        <w:tab w:val="right" w:pos="9689"/>
      </w:tabs>
    </w:pPr>
  </w:style>
  <w:style w:type="character" w:customStyle="1" w:styleId="a8">
    <w:name w:val="Нижній колонтитул Знак"/>
    <w:basedOn w:val="a0"/>
    <w:link w:val="a7"/>
    <w:uiPriority w:val="99"/>
    <w:rsid w:val="00584742"/>
    <w:rPr>
      <w:rFonts w:eastAsia="Times New Roman"/>
      <w:sz w:val="24"/>
      <w:szCs w:val="24"/>
      <w:lang w:eastAsia="uk-UA"/>
    </w:rPr>
  </w:style>
  <w:style w:type="character" w:styleId="a9">
    <w:name w:val="Hyperlink"/>
    <w:rsid w:val="00A84A76"/>
    <w:rPr>
      <w:color w:val="0000FF"/>
      <w:u w:val="single"/>
    </w:rPr>
  </w:style>
  <w:style w:type="table" w:styleId="aa">
    <w:name w:val="Table Grid"/>
    <w:basedOn w:val="a1"/>
    <w:uiPriority w:val="39"/>
    <w:rsid w:val="00602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aliases w:val="Elenco Normale"/>
    <w:basedOn w:val="a"/>
    <w:link w:val="ac"/>
    <w:uiPriority w:val="34"/>
    <w:qFormat/>
    <w:rsid w:val="008218CB"/>
    <w:pPr>
      <w:ind w:left="720"/>
      <w:contextualSpacing/>
    </w:pPr>
  </w:style>
  <w:style w:type="character" w:customStyle="1" w:styleId="ac">
    <w:name w:val="Абзац списку Знак"/>
    <w:aliases w:val="Elenco Normale Знак"/>
    <w:link w:val="ab"/>
    <w:uiPriority w:val="34"/>
    <w:locked/>
    <w:rsid w:val="00380306"/>
    <w:rPr>
      <w:rFonts w:eastAsia="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486297">
      <w:bodyDiv w:val="1"/>
      <w:marLeft w:val="0"/>
      <w:marRight w:val="0"/>
      <w:marTop w:val="0"/>
      <w:marBottom w:val="0"/>
      <w:divBdr>
        <w:top w:val="none" w:sz="0" w:space="0" w:color="auto"/>
        <w:left w:val="none" w:sz="0" w:space="0" w:color="auto"/>
        <w:bottom w:val="none" w:sz="0" w:space="0" w:color="auto"/>
        <w:right w:val="none" w:sz="0" w:space="0" w:color="auto"/>
      </w:divBdr>
    </w:div>
    <w:div w:id="1729958717">
      <w:bodyDiv w:val="1"/>
      <w:marLeft w:val="0"/>
      <w:marRight w:val="0"/>
      <w:marTop w:val="0"/>
      <w:marBottom w:val="0"/>
      <w:divBdr>
        <w:top w:val="none" w:sz="0" w:space="0" w:color="auto"/>
        <w:left w:val="none" w:sz="0" w:space="0" w:color="auto"/>
        <w:bottom w:val="none" w:sz="0" w:space="0" w:color="auto"/>
        <w:right w:val="none" w:sz="0" w:space="0" w:color="auto"/>
      </w:divBdr>
    </w:div>
    <w:div w:id="1798600573">
      <w:bodyDiv w:val="1"/>
      <w:marLeft w:val="0"/>
      <w:marRight w:val="0"/>
      <w:marTop w:val="0"/>
      <w:marBottom w:val="0"/>
      <w:divBdr>
        <w:top w:val="none" w:sz="0" w:space="0" w:color="auto"/>
        <w:left w:val="none" w:sz="0" w:space="0" w:color="auto"/>
        <w:bottom w:val="none" w:sz="0" w:space="0" w:color="auto"/>
        <w:right w:val="none" w:sz="0" w:space="0" w:color="auto"/>
      </w:divBdr>
    </w:div>
    <w:div w:id="211708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zorro.gov.ua/tender/UA-2019-12-12-001764-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CFDC4-86EC-4799-AEF6-8BD6B6157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5492</Words>
  <Characters>3131</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Крошко Анна Миколаївна</cp:lastModifiedBy>
  <cp:revision>5</cp:revision>
  <dcterms:created xsi:type="dcterms:W3CDTF">2025-05-19T12:42:00Z</dcterms:created>
  <dcterms:modified xsi:type="dcterms:W3CDTF">2025-05-19T13:45:00Z</dcterms:modified>
</cp:coreProperties>
</file>