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0D" w:rsidRDefault="00C94E0D" w:rsidP="00C94E0D">
      <w:pPr>
        <w:pStyle w:val="a8"/>
        <w:ind w:left="5672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Додаток 1 </w:t>
      </w:r>
    </w:p>
    <w:p w:rsidR="00C94E0D" w:rsidRDefault="00C94E0D" w:rsidP="00C94E0D">
      <w:pPr>
        <w:pStyle w:val="a8"/>
        <w:ind w:left="5672"/>
        <w:rPr>
          <w:lang w:val="ru-RU"/>
        </w:rPr>
      </w:pPr>
      <w:r>
        <w:rPr>
          <w:lang w:val="ru-RU"/>
        </w:rPr>
        <w:t>до листа ГУДКСУ</w:t>
      </w:r>
    </w:p>
    <w:p w:rsidR="00C94E0D" w:rsidRDefault="00C94E0D" w:rsidP="00C94E0D">
      <w:pPr>
        <w:pStyle w:val="a8"/>
        <w:ind w:left="5672"/>
        <w:rPr>
          <w:lang w:val="ru-RU"/>
        </w:rPr>
      </w:pPr>
      <w:r>
        <w:rPr>
          <w:lang w:val="ru-RU"/>
        </w:rPr>
        <w:t>у Кіровоградській області</w:t>
      </w:r>
    </w:p>
    <w:p w:rsidR="00C94E0D" w:rsidRPr="00C94E0D" w:rsidRDefault="00C94E0D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4E0D" w:rsidRDefault="00764E0F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64E0F">
        <w:rPr>
          <w:rFonts w:ascii="Times New Roman" w:hAnsi="Times New Roman"/>
          <w:b/>
          <w:color w:val="000000"/>
          <w:sz w:val="28"/>
          <w:lang w:val="ru-RU"/>
        </w:rPr>
        <w:t>Обґрунтування технічних, якісних характеристик та розміру бюджетного призначення предмету закупівлі</w:t>
      </w:r>
    </w:p>
    <w:p w:rsidR="00764E0F" w:rsidRPr="00764E0F" w:rsidRDefault="00764E0F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4E0D" w:rsidRDefault="00C94E0D">
      <w:pPr>
        <w:jc w:val="both"/>
      </w:pPr>
      <w:r>
        <w:rPr>
          <w:rFonts w:ascii="Times New Roman" w:hAnsi="Times New Roman"/>
          <w:b/>
          <w:color w:val="000000"/>
          <w:sz w:val="28"/>
        </w:rPr>
        <w:tab/>
        <w:t xml:space="preserve">1. Найменування, місцезнаходження, та ідентифікаційний код замовника в Єдиному державному реєстрі юридичних осіб, фізичних осіб - підприємців та громадських формувань: </w:t>
      </w:r>
      <w:r>
        <w:rPr>
          <w:rFonts w:ascii="Times New Roman" w:hAnsi="Times New Roman"/>
          <w:color w:val="000000"/>
          <w:sz w:val="28"/>
          <w:lang w:eastAsia="en-US"/>
        </w:rPr>
        <w:t xml:space="preserve">Головне управління Державної казначейської служби України у Кіровоградській області; 37918230; 25006, </w:t>
      </w:r>
      <w:r>
        <w:rPr>
          <w:rFonts w:ascii="Times New Roman" w:hAnsi="Times New Roman"/>
          <w:color w:val="000000"/>
          <w:sz w:val="28"/>
          <w:lang w:eastAsia="en-US"/>
        </w:rPr>
        <w:lastRenderedPageBreak/>
        <w:t>Кіровоградська область, м.Кропивницький, просп.Винниченка, 1А; категорія - орган державної влади.</w:t>
      </w:r>
    </w:p>
    <w:p w:rsidR="00C94E0D" w:rsidRDefault="00C94E0D">
      <w:pPr>
        <w:jc w:val="both"/>
        <w:rPr>
          <w:rFonts w:ascii="Times New Roman" w:hAnsi="Times New Roman"/>
          <w:color w:val="000000"/>
          <w:sz w:val="28"/>
        </w:rPr>
      </w:pPr>
    </w:p>
    <w:p w:rsidR="00C94E0D" w:rsidRDefault="00C94E0D">
      <w:pPr>
        <w:spacing w:after="200"/>
        <w:ind w:hanging="16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назва відповідних класифікаторів предмета закупівлі і частини предмета закупівлі (лотів) (за наявності):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val="ru-RU" w:bidi="ar-SA"/>
        </w:rPr>
        <w:t>у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становка та підключення дизельної електростанції (ДЕС) на 120,0 кВт до внутрішніх електромереж приміщення Головного управління Державної казначейської служби України у 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lastRenderedPageBreak/>
        <w:t>Кіровоградській області, що знаходиться в м.Кропивницький, просп. Винниченка, 1А.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>,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 (код за ДК 021:2015 Єдиний закупівельний словник 51110000-6 </w:t>
      </w:r>
      <w:r>
        <w:rPr>
          <w:rStyle w:val="FontStyle12"/>
          <w:rFonts w:cs="Times New Roman"/>
          <w:color w:val="000000"/>
          <w:sz w:val="28"/>
          <w:szCs w:val="28"/>
          <w:lang w:val="ru-RU" w:bidi="ar-SA"/>
        </w:rPr>
        <w:t>п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>ослуги зі встановлення електричного обладнання</w:t>
      </w:r>
      <w:r>
        <w:rPr>
          <w:rStyle w:val="FontStyle12"/>
          <w:rFonts w:cs="Times New Roman"/>
          <w:bCs/>
          <w:color w:val="000000"/>
          <w:sz w:val="28"/>
          <w:szCs w:val="28"/>
          <w:lang w:bidi="ar-SA"/>
        </w:rPr>
        <w:t>)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>.</w:t>
      </w:r>
    </w:p>
    <w:p w:rsidR="00C94E0D" w:rsidRDefault="00C94E0D">
      <w:pPr>
        <w:spacing w:after="200"/>
        <w:ind w:hanging="16"/>
        <w:contextualSpacing/>
        <w:jc w:val="both"/>
      </w:pPr>
      <w:r>
        <w:rPr>
          <w:rStyle w:val="FontStyle12"/>
          <w:color w:val="000000"/>
          <w:sz w:val="28"/>
          <w:lang w:bidi="ar-SA"/>
        </w:rPr>
        <w:tab/>
      </w:r>
      <w:r>
        <w:rPr>
          <w:rStyle w:val="FontStyle12"/>
          <w:color w:val="000000"/>
          <w:sz w:val="28"/>
          <w:lang w:bidi="ar-SA"/>
        </w:rPr>
        <w:tab/>
      </w:r>
      <w:r>
        <w:rPr>
          <w:rStyle w:val="FontStyle12"/>
          <w:b/>
          <w:color w:val="000000"/>
          <w:sz w:val="28"/>
          <w:lang w:bidi="ar-SA"/>
        </w:rPr>
        <w:t>2.1. Номенклатурна позиція за найбільш підходящим кодом:</w:t>
      </w:r>
      <w:r>
        <w:rPr>
          <w:rStyle w:val="FontStyle12"/>
          <w:color w:val="000000"/>
          <w:sz w:val="28"/>
          <w:lang w:bidi="ar-SA"/>
        </w:rPr>
        <w:t xml:space="preserve">  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 xml:space="preserve">51111200-5 </w:t>
      </w:r>
      <w:r>
        <w:rPr>
          <w:rStyle w:val="classifier-text"/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«П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>ослуги зі встановлення генераторів»</w:t>
      </w:r>
      <w:r>
        <w:rPr>
          <w:rStyle w:val="FontStyle12"/>
          <w:color w:val="000000"/>
          <w:sz w:val="28"/>
          <w:szCs w:val="28"/>
          <w:lang w:bidi="ar-SA"/>
        </w:rPr>
        <w:t>.</w:t>
      </w:r>
    </w:p>
    <w:p w:rsidR="00C94E0D" w:rsidRDefault="00C94E0D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Ідентифікатор закупівлі: </w:t>
      </w:r>
      <w:r>
        <w:rPr>
          <w:rFonts w:ascii="Times New Roman" w:hAnsi="Times New Roman"/>
          <w:color w:val="000000"/>
          <w:sz w:val="28"/>
          <w:szCs w:val="28"/>
        </w:rPr>
        <w:t>UA-202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94E0D">
        <w:rPr>
          <w:rFonts w:ascii="Times New Roman" w:hAnsi="Times New Roman"/>
          <w:color w:val="000000"/>
          <w:sz w:val="28"/>
          <w:szCs w:val="28"/>
          <w:lang w:val="ru-RU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94E0D">
        <w:rPr>
          <w:rFonts w:ascii="Times New Roman" w:hAnsi="Times New Roman"/>
          <w:color w:val="000000"/>
          <w:sz w:val="28"/>
          <w:szCs w:val="28"/>
          <w:lang w:val="ru-RU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>-011496-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94E0D" w:rsidRDefault="00C94E0D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C94E0D" w:rsidRDefault="00C94E0D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>4. Обґрунтування технічних та якісних характеристик предмета закупівлі.</w:t>
      </w:r>
    </w:p>
    <w:p w:rsidR="00C94E0D" w:rsidRDefault="00C94E0D">
      <w:pPr>
        <w:spacing w:line="240" w:lineRule="atLeast"/>
        <w:ind w:firstLine="198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Інформація про необхідні технічні, якісні та кількісні характеристики предмета закупівлі та технічна специфікація до предмета закупівлі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C94E0D" w:rsidRDefault="00C94E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4E0D" w:rsidRDefault="00C94E0D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Основні інженерні електротехнічні рішення.</w:t>
      </w:r>
    </w:p>
    <w:p w:rsidR="00C94E0D" w:rsidRDefault="00C94E0D">
      <w:pPr>
        <w:rPr>
          <w:rFonts w:ascii="Times New Roman" w:hAnsi="Times New Roman" w:cs="Times New Roman"/>
          <w:sz w:val="28"/>
          <w:szCs w:val="28"/>
        </w:rPr>
      </w:pPr>
    </w:p>
    <w:p w:rsidR="00C94E0D" w:rsidRDefault="00C94E0D">
      <w:pPr>
        <w:ind w:firstLine="567"/>
        <w:jc w:val="both"/>
      </w:pPr>
      <w:r>
        <w:rPr>
          <w:rStyle w:val="rvts23"/>
          <w:rFonts w:eastAsia="NSimSun"/>
          <w:color w:val="111111"/>
          <w:sz w:val="28"/>
          <w:shd w:val="clear" w:color="auto" w:fill="FFFFFF"/>
          <w:lang w:eastAsia="ru-RU"/>
        </w:rPr>
        <w:t xml:space="preserve">Установка і включення в схему електропостачання приміщення Головного управління Державної казначейської служби України у Кіровоградській області (Головне управління Казначейства) резервної дизельної електростанції </w:t>
      </w:r>
      <w:r>
        <w:rPr>
          <w:rStyle w:val="rvts23"/>
          <w:rFonts w:eastAsia="NSimSun"/>
          <w:sz w:val="28"/>
          <w:shd w:val="clear" w:color="auto" w:fill="FFFFFF"/>
          <w:lang w:val="en-US" w:eastAsia="ru-RU"/>
        </w:rPr>
        <w:t>GENJETPOWER</w:t>
      </w:r>
      <w:r w:rsidRPr="00C94E0D">
        <w:rPr>
          <w:rStyle w:val="rvts23"/>
          <w:rFonts w:eastAsia="NSimSun"/>
          <w:sz w:val="28"/>
          <w:shd w:val="clear" w:color="auto" w:fill="FFFFFF"/>
          <w:lang w:eastAsia="ru-RU"/>
        </w:rPr>
        <w:t xml:space="preserve">, </w:t>
      </w:r>
      <w:r>
        <w:rPr>
          <w:rStyle w:val="rvts23"/>
          <w:rFonts w:eastAsia="NSimSun"/>
          <w:sz w:val="28"/>
          <w:shd w:val="clear" w:color="auto" w:fill="FFFFFF"/>
          <w:lang w:eastAsia="ru-RU"/>
        </w:rPr>
        <w:t xml:space="preserve">модель </w:t>
      </w:r>
      <w:r>
        <w:rPr>
          <w:rStyle w:val="rvts23"/>
          <w:rFonts w:eastAsia="NSimSun"/>
          <w:sz w:val="28"/>
          <w:shd w:val="clear" w:color="auto" w:fill="FFFFFF"/>
          <w:lang w:val="en-US" w:eastAsia="ru-RU"/>
        </w:rPr>
        <w:t>YC</w:t>
      </w:r>
      <w:r w:rsidRPr="00C94E0D">
        <w:rPr>
          <w:rStyle w:val="rvts23"/>
          <w:rFonts w:eastAsia="NSimSun"/>
          <w:sz w:val="28"/>
          <w:shd w:val="clear" w:color="auto" w:fill="FFFFFF"/>
          <w:lang w:eastAsia="ru-RU"/>
        </w:rPr>
        <w:t>-165</w:t>
      </w:r>
      <w:r>
        <w:rPr>
          <w:rStyle w:val="rvts23"/>
          <w:rFonts w:eastAsia="NSimSun"/>
          <w:sz w:val="28"/>
          <w:shd w:val="clear" w:color="auto" w:fill="FFFFFF"/>
          <w:lang w:val="en-US" w:eastAsia="ru-RU"/>
        </w:rPr>
        <w:t>S</w:t>
      </w:r>
      <w:r w:rsidRPr="00C94E0D">
        <w:rPr>
          <w:rStyle w:val="rvts23"/>
          <w:rFonts w:eastAsia="NSimSun"/>
          <w:sz w:val="28"/>
          <w:shd w:val="clear" w:color="auto" w:fill="FFFFFF"/>
          <w:lang w:eastAsia="ru-RU"/>
        </w:rPr>
        <w:t xml:space="preserve"> </w:t>
      </w:r>
      <w:r>
        <w:rPr>
          <w:rStyle w:val="rvts23"/>
          <w:rFonts w:eastAsia="NSimSun"/>
          <w:color w:val="111111"/>
          <w:sz w:val="28"/>
          <w:shd w:val="clear" w:color="auto" w:fill="FFFFFF"/>
          <w:lang w:eastAsia="ru-RU"/>
        </w:rPr>
        <w:t xml:space="preserve">з генератором потужністю 120кВт напругою 400/230В. </w:t>
      </w:r>
    </w:p>
    <w:p w:rsidR="00C94E0D" w:rsidRDefault="00C94E0D">
      <w:pPr>
        <w:shd w:val="clear" w:color="auto" w:fill="FFFFFF"/>
        <w:ind w:firstLine="567"/>
        <w:jc w:val="both"/>
      </w:pPr>
      <w:r>
        <w:rPr>
          <w:rStyle w:val="rvts23"/>
          <w:rFonts w:eastAsia="NSimSun"/>
          <w:iCs/>
          <w:color w:val="111111"/>
          <w:sz w:val="28"/>
          <w:shd w:val="clear" w:color="auto" w:fill="FFFFFF"/>
          <w:lang w:eastAsia="ru-RU"/>
        </w:rPr>
        <w:lastRenderedPageBreak/>
        <w:t>Якщо у найменуванні робіт технічного завдання є посилання на конкретну торгівельну марку, фірму, конструкцію, тип обладнання або матеріал то даний вираз читається в значенні «або еквівалент».</w:t>
      </w:r>
    </w:p>
    <w:p w:rsidR="00C94E0D" w:rsidRDefault="00C94E0D">
      <w:pPr>
        <w:ind w:firstLine="567"/>
        <w:jc w:val="both"/>
      </w:pPr>
      <w:r>
        <w:rPr>
          <w:rStyle w:val="rvts23"/>
          <w:rFonts w:eastAsia="NSimSun"/>
          <w:color w:val="111111"/>
          <w:sz w:val="28"/>
          <w:shd w:val="clear" w:color="auto" w:fill="FFFFFF"/>
          <w:lang w:eastAsia="ru-RU"/>
        </w:rPr>
        <w:t>Орієнтовна споживча потужність споживачів становить 79,45 кВ.</w:t>
      </w:r>
    </w:p>
    <w:p w:rsidR="00C94E0D" w:rsidRDefault="00C94E0D">
      <w:pPr>
        <w:pStyle w:val="TableContents"/>
        <w:ind w:firstLine="567"/>
        <w:jc w:val="both"/>
      </w:pPr>
      <w:r>
        <w:rPr>
          <w:rStyle w:val="rvts23"/>
          <w:color w:val="111111"/>
          <w:sz w:val="28"/>
          <w:shd w:val="clear" w:color="auto" w:fill="FFFFFF"/>
          <w:lang w:eastAsia="ru-RU"/>
        </w:rPr>
        <w:t>- наявність системи автоматичного пуску;</w:t>
      </w:r>
    </w:p>
    <w:p w:rsidR="00C94E0D" w:rsidRDefault="00C94E0D">
      <w:pPr>
        <w:pStyle w:val="TableContents"/>
        <w:ind w:firstLine="567"/>
        <w:jc w:val="both"/>
      </w:pPr>
      <w:r>
        <w:rPr>
          <w:rStyle w:val="rvts23"/>
          <w:color w:val="111111"/>
          <w:sz w:val="28"/>
          <w:shd w:val="clear" w:color="auto" w:fill="FFFFFF"/>
          <w:lang w:eastAsia="ru-RU"/>
        </w:rPr>
        <w:t>-ДЕС комплектної поставки у всепогодному та шумозахисному виконанні;</w:t>
      </w:r>
    </w:p>
    <w:p w:rsidR="00C94E0D" w:rsidRDefault="00C94E0D">
      <w:pPr>
        <w:pStyle w:val="TableContents"/>
        <w:ind w:firstLine="567"/>
        <w:jc w:val="both"/>
      </w:pPr>
      <w:r>
        <w:rPr>
          <w:rStyle w:val="rvts23"/>
          <w:color w:val="111111"/>
          <w:sz w:val="28"/>
          <w:shd w:val="clear" w:color="auto" w:fill="FFFFFF"/>
          <w:lang w:eastAsia="ru-RU"/>
        </w:rPr>
        <w:t>- виконати заземлення ДЕС;</w:t>
      </w:r>
    </w:p>
    <w:p w:rsidR="00C94E0D" w:rsidRDefault="00C94E0D">
      <w:pPr>
        <w:pStyle w:val="TableContents"/>
        <w:ind w:firstLine="567"/>
        <w:jc w:val="both"/>
      </w:pPr>
      <w:r>
        <w:rPr>
          <w:rStyle w:val="rvts23"/>
          <w:color w:val="111111"/>
          <w:sz w:val="28"/>
          <w:shd w:val="clear" w:color="auto" w:fill="FFFFFF"/>
          <w:lang w:eastAsia="ru-RU"/>
        </w:rPr>
        <w:t xml:space="preserve">- виконати модернізацію головного ввідно-розподільчого пристрою (ВРП) електроживлення приміщення, можливість автоматичного перемикання </w:t>
      </w:r>
      <w:r>
        <w:rPr>
          <w:rStyle w:val="rvts23"/>
          <w:color w:val="111111"/>
          <w:sz w:val="28"/>
          <w:shd w:val="clear" w:color="auto" w:fill="FFFFFF"/>
          <w:lang w:eastAsia="ru-RU"/>
        </w:rPr>
        <w:lastRenderedPageBreak/>
        <w:t>вводів основного живлення, а при відсутності основного живлення, передбачити автоматичний запуск ДЕС та перемикання ВРП на резервне живлення — живлення від ДЕС;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приміщенні щитової казначейства встановлюється проектований головний розподільчий пристрій (ВРП-3АВР). 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Схема ВРП-3АВР передбачає можливість автоматичного перемикання вводів основного живлення, а при відсутності основного живлення - автоматичний запуск ДЕС та перемикання ВРП на резервне живлення - живлення від ДЕС. 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Також схема ВРП-3АВР має блокування, що виключає потрапляння напруги від ДЕС у зовнішню мережу. 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 проектованого ВРП-3АВР перепідключаються існуючі щити РП-1і РП-2, від яких виконується розподіл електроенергії до споживачів Головного управління Казначейства. Контроль наявності напруги з боку ТП і від ДЕС здійснюється світловими індикаторами фаз, які встановлени у шафі ВРП-3АВР і на панелі управління ДЕС. 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 ДЕС до шафи ВРП-3АВР прокладаються кабелі: 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силовий АВВГнгд (4х120); 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контрольний КВВГ (7х2,5). 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Кабелі прокладаються від ДЕС в траншеї на глибині 0,7м в двошарових гофрованих трубах з покриттям сигнальною стрічкою до проектованої опори, підіймаються на опору в трубах. 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опорі виконується перехід КЛ-0,4кВ (силовий кабель) в повітряну лінію. 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Повітряна лінія виконується самоутримним проводом СІП4т (4х70) до будівлі Головного управління Казначейства, у т."А" виконується перехід ПЛІ-0,4кВ в кабельну лінію.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Далі кабелі прокладаються по зовнішній стіні будівлі до ввода в середину будівлі.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середині будівлі кабелі прокладаються у перфорованих лотках, прокладених під стелею.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Відстань від кабелю до вікон при горизонтальній прокладці: 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над вікном не менше </w:t>
      </w:r>
      <w:smartTag w:uri="urn:schemas-microsoft-com:office:smarttags" w:element="metricconverter">
        <w:smartTagPr>
          <w:attr w:name="ProductID" w:val="0,3 м"/>
        </w:smartTagPr>
        <w:r>
          <w:rPr>
            <w:rFonts w:ascii="Times New Roman" w:hAnsi="Times New Roman" w:cs="Times New Roman"/>
            <w:sz w:val="28"/>
            <w:szCs w:val="28"/>
          </w:rPr>
          <w:t>0,3 м</w:t>
        </w:r>
      </w:smartTag>
      <w:r>
        <w:rPr>
          <w:rFonts w:ascii="Times New Roman" w:hAnsi="Times New Roman" w:cs="Times New Roman"/>
          <w:sz w:val="28"/>
          <w:szCs w:val="28"/>
        </w:rPr>
        <w:t>;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під вікнами 0,5м;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від землі не менше 2,75м.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вертикальній прокладці: 0,5м від вікон. 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прокладанні кабелів в землі необхідно дотримуватися нормованих ПУЕ габаритів: </w:t>
      </w:r>
    </w:p>
    <w:p w:rsidR="00C94E0D" w:rsidRDefault="00C94E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відстань між силовими і контрольними кабелями при прокладці в одній траншеї - не менш 0,1м;</w:t>
      </w:r>
    </w:p>
    <w:p w:rsidR="00C94E0D" w:rsidRDefault="00C94E0D">
      <w:pPr>
        <w:ind w:firstLine="567"/>
        <w:jc w:val="both"/>
      </w:pPr>
      <w:r>
        <w:rPr>
          <w:rStyle w:val="rvts23"/>
          <w:rFonts w:eastAsia="NSimSun"/>
          <w:color w:val="111111"/>
          <w:sz w:val="28"/>
          <w:shd w:val="clear" w:color="auto" w:fill="FFFFFF"/>
          <w:lang w:eastAsia="ru-RU"/>
        </w:rPr>
        <w:lastRenderedPageBreak/>
        <w:t xml:space="preserve">- відстань від кабелю в трубі до пересічної комунікації - не менш </w:t>
      </w:r>
      <w:smartTag w:uri="urn:schemas-microsoft-com:office:smarttags" w:element="metricconverter">
        <w:smartTagPr>
          <w:attr w:name="ProductID" w:val="0,5 м"/>
        </w:smartTagPr>
        <w:r>
          <w:rPr>
            <w:rStyle w:val="rvts23"/>
            <w:rFonts w:eastAsia="NSimSun"/>
            <w:color w:val="111111"/>
            <w:sz w:val="28"/>
            <w:shd w:val="clear" w:color="auto" w:fill="FFFFFF"/>
            <w:lang w:eastAsia="ru-RU"/>
          </w:rPr>
          <w:t>0,5 м</w:t>
        </w:r>
      </w:smartTag>
      <w:r>
        <w:rPr>
          <w:rStyle w:val="rvts23"/>
          <w:rFonts w:eastAsia="NSimSun"/>
          <w:color w:val="111111"/>
          <w:sz w:val="28"/>
          <w:shd w:val="clear" w:color="auto" w:fill="FFFFFF"/>
          <w:lang w:eastAsia="ru-RU"/>
        </w:rPr>
        <w:t xml:space="preserve">. </w:t>
      </w:r>
    </w:p>
    <w:p w:rsidR="00C94E0D" w:rsidRDefault="00C94E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E0D" w:rsidRDefault="00C94E0D">
      <w:pPr>
        <w:shd w:val="clear" w:color="auto" w:fill="FFFFFF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Виконати пусконалагоджувальні роботи, тестові запуски та перевірку роботи ДЕС.</w:t>
      </w:r>
    </w:p>
    <w:p w:rsidR="00C94E0D" w:rsidRDefault="00C94E0D">
      <w:pPr>
        <w:shd w:val="clear" w:color="auto" w:fill="FFFFFF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Послуги повинні виконуватися кваліфікованими робітниками у відповідності до діючих в Україні державних норм, стандартів і правил.</w:t>
      </w:r>
    </w:p>
    <w:p w:rsidR="00C94E0D" w:rsidRDefault="00C94E0D">
      <w:pPr>
        <w:shd w:val="clear" w:color="auto" w:fill="FFFFFF"/>
        <w:ind w:firstLine="567"/>
        <w:contextualSpacing/>
        <w:jc w:val="both"/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Для надання послуг Виконавець використовує власні витратні матеріали, необхідні машини і механізми для виконання будівельних і монтажних робіт.</w:t>
      </w:r>
    </w:p>
    <w:p w:rsidR="00C94E0D" w:rsidRDefault="00C94E0D">
      <w:pPr>
        <w:shd w:val="clear" w:color="auto" w:fill="FFFFFF"/>
        <w:ind w:firstLine="567"/>
        <w:contextualSpacing/>
        <w:jc w:val="both"/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Виконавець повинен гарантувати якість та надійність послуги з встановлення електричного обладнання.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>Виконавець повинен надати Замовнику послуги, якість яких відповідає порядку та умовам визначеним діючим законодавству України.</w:t>
      </w:r>
    </w:p>
    <w:p w:rsidR="00C94E0D" w:rsidRDefault="00C94E0D">
      <w:pPr>
        <w:shd w:val="clear" w:color="auto" w:fill="FFFFFF"/>
        <w:ind w:firstLine="567"/>
        <w:contextualSpacing/>
        <w:jc w:val="both"/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Виконавець послуг повинен дотримуватись правил техніки безпеки та охорони праці відповідно до Закону України «Про охорону праці», а також несе повну відповідальність за безпечне виконання послуги, дотримання правил, норм і інструкцій з охорони праці і пожежної безпеки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94E0D" w:rsidRDefault="00C94E0D">
      <w:pPr>
        <w:shd w:val="clear" w:color="auto" w:fill="FFFFFF"/>
        <w:ind w:firstLine="567"/>
        <w:contextualSpacing/>
        <w:jc w:val="both"/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Загальний гарантійний термін на всі виконані Виконавцем та прийняті Замовником Послуги становить 12 місяців, з дати підписання Сторонами Акту приймання наданих послуг.</w:t>
      </w:r>
    </w:p>
    <w:p w:rsidR="00C94E0D" w:rsidRDefault="00C94E0D">
      <w:pPr>
        <w:shd w:val="clear" w:color="auto" w:fill="FFFFFF"/>
        <w:ind w:firstLine="567"/>
        <w:contextualSpacing/>
        <w:jc w:val="both"/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У разі виявлення недоліків (дефектів) в гарантійний період (12 місяців) з дати підписання Сторонами Акту приймання наданих послуг, Замовник надає Виконавцю перелік зауважень (невідповідностей, недоліків, доопрацювань), які Виконавець повинен негайно усунути та доопрацювати в строк 3 (трьох) діб від дати отримання повідомлення від Замовника. </w:t>
      </w:r>
    </w:p>
    <w:p w:rsidR="00C94E0D" w:rsidRDefault="00C94E0D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94E0D" w:rsidRDefault="00C94E0D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39"/>
        <w:gridCol w:w="13"/>
        <w:gridCol w:w="6228"/>
        <w:gridCol w:w="58"/>
        <w:gridCol w:w="9"/>
        <w:gridCol w:w="1612"/>
        <w:gridCol w:w="44"/>
        <w:gridCol w:w="1632"/>
        <w:gridCol w:w="76"/>
        <w:gridCol w:w="76"/>
      </w:tblGrid>
      <w:tr w:rsidR="00C94E0D">
        <w:trPr>
          <w:jc w:val="center"/>
        </w:trPr>
        <w:tc>
          <w:tcPr>
            <w:tcW w:w="69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№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Ч.ч.</w:t>
            </w:r>
          </w:p>
        </w:tc>
        <w:tc>
          <w:tcPr>
            <w:tcW w:w="6299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</w:pP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Найменування робіт і витрат</w:t>
            </w:r>
          </w:p>
          <w:p w:rsidR="00C94E0D" w:rsidRDefault="00C94E0D">
            <w:pPr>
              <w:jc w:val="both"/>
              <w:rPr>
                <w:rFonts w:ascii="Times New Roman" w:hAnsi="Times New Roman" w:cs="Arial"/>
                <w:sz w:val="26"/>
                <w:szCs w:val="26"/>
              </w:rPr>
            </w:pPr>
          </w:p>
        </w:tc>
        <w:tc>
          <w:tcPr>
            <w:tcW w:w="166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Одиниця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виміру</w:t>
            </w:r>
          </w:p>
        </w:tc>
        <w:tc>
          <w:tcPr>
            <w:tcW w:w="165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    Кількість</w:t>
            </w:r>
          </w:p>
        </w:tc>
        <w:tc>
          <w:tcPr>
            <w:tcW w:w="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  <w:tc>
          <w:tcPr>
            <w:tcW w:w="6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2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Відділ №1.    Улаштування фундаменту під генератор Р=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120кВт. Установка генератора. Монтаж контура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заземлення. підключення.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2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Розділ №1.    Матеріали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Пісок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м3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1,1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Щебінь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м3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1,2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Прокат сталевий круглий (кл. А240С)ф16мм, ст.3пс, міра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6м,4х5,0 м =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20 м</w:t>
              </w:r>
            </w:smartTag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кг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33,33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Прокат арматурний №10 мм А500С, МІРА 6м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кг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40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5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Кутик 50х50х4мм ст.3ПС МІРА 6м, L=10 м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кг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28,49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6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Смуга 40х 4мм, ст.3ПС, МІРА 6м, L=30 м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кг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24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7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Провід ПВ-3 25,0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Накінечник силовий мідний лудж. DT 25/8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Болт М8*35,2 шайби,гровер,гайка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комплект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Електроди АНО-3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т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0,00125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11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Фарба ПФ-115, чорна (три в одній)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кг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Бетон B-30 Р-4(400)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м3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2,5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13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Дошка обрізка </w:t>
            </w: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30 мм</w:t>
              </w:r>
            </w:smartTag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м3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0,15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14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Брус 50х50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15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Саморіз по дереву для гіпсокартону 4,2x70 мм 100 шт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100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16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Опора вуличного освітлення оцинкована багатогранна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товщина стінки металу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4 мм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,висота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5 м</w:t>
              </w:r>
            </w:smartTag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17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Арматура фундаменту М20 х 220 х 750 (під опору)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к-т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18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Основа для кріплення кабеля з ремінцем BIC 3050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19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Гак для опор без отворів GHSO 16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20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Стрічка монтажна    нерж.20х0,8 IF 207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21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Пряжка CF 20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2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Розділ №2.    Послуги з встановлення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22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Розбирання асфальтобетонних покриттів вручну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м3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0,228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23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Розробка ґрунту вручну в траншеях шириною до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2 м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,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глибиною до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2 м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, з кріпленнями, група ґрунту 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м3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1,367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jc w:val="center"/>
        </w:trPr>
        <w:tc>
          <w:tcPr>
            <w:tcW w:w="69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24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Улаштування підстильного шару щебеневого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м3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0,456</w:t>
            </w:r>
          </w:p>
        </w:tc>
        <w:tc>
          <w:tcPr>
            <w:tcW w:w="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  <w:tc>
          <w:tcPr>
            <w:tcW w:w="629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25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Улаштування бетонних фундаментів об'ємом до </w:t>
            </w:r>
            <w:smartTag w:uri="urn:schemas-microsoft-com:office:smarttags" w:element="metricconverter">
              <w:smartTagPr>
                <w:attr w:name="ProductID" w:val="5 м3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5 м3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під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устаткування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м3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2,278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26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Армування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0,04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27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Конструкцiї металевi (Обрамлення фундаменту сталлю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кутовою)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0,02849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28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Ущільнення ґрунту щебенем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м2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4,56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lastRenderedPageBreak/>
              <w:t>29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Установлення опор з металевих труб вагою до 0,1 т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опора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30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Монтаж заземлювача із 1 електрода для ВЛ 0,38-10 кВ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31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Монтаж устаткування виду машин і механізмів на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відкритій площадці, маса устаткування 2 т (дизель-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генератор)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32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Навантаження сміття вручну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1,5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33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Виготовлення та підключення перемичок заземлення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34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Установлення кронштейна (монтаж крюка на опору)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35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Заземлювач вертикальний з круглої сталі діаметром 16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мм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36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Заземлювач горизонтальний у траншеї зі сталі штабової,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переріз 160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29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Відділ №2.    Монтаж ввідного пристрою з блоком АВР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(ВРП-3АВР) ВРП 04/250-3АВР 00.00 31У3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29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Розділ №1.    Матеріали та обладнання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37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Пристрій ввідний (ВРП-3АВР) ВРП 04/250-3АВР 00.00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31У3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компл.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38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 w:rsidRPr="00C94E0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>Провід ПВ3нг-</w:t>
            </w: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LS</w:t>
            </w:r>
            <w:r w:rsidRPr="00C94E0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 xml:space="preserve"> 70 білий </w:t>
            </w: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GK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19,8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39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Наконечник мідний луджений DT з трубки70/10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40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Шина N оц. 30х4,0 </w:t>
            </w:r>
            <w:smartTag w:uri="urn:schemas-microsoft-com:office:smarttags" w:element="metricconverter">
              <w:smartTagPr>
                <w:attr w:name="ProductID" w:val="1600 м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1600 мм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+ метизи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к-т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41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Ізолятори SM30 (з болтами)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42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Шина Алюм АД31 25х5: </w:t>
            </w:r>
            <w:smartTag w:uri="urn:schemas-microsoft-com:office:smarttags" w:element="metricconverter">
              <w:smartTagPr>
                <w:attr w:name="ProductID" w:val="0,3 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0,3 м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. х 0,34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кг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0,102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43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Метизи М6-М12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к-т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44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Перчатка термоусаджувальна HSB-3-60/28(70-120мм2),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чорний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45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Наконечник алюмінієвий DL 120/10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6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46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 w:rsidRPr="00C94E0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 xml:space="preserve">Трубка напівжорстка </w:t>
            </w: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SBRSM</w:t>
            </w:r>
            <w:r w:rsidRPr="00C94E0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>-</w:t>
            </w: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NF</w:t>
            </w:r>
            <w:r w:rsidRPr="00C94E0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 xml:space="preserve"> 43.2/12.7 чорн</w:t>
            </w:r>
          </w:p>
          <w:p w:rsidR="00C94E0D" w:rsidRDefault="00C94E0D">
            <w:pPr>
              <w:jc w:val="both"/>
            </w:pPr>
            <w:r w:rsidRPr="00C94E0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>(средньостінна 1-10 кВ)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47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Накінечник силовий мідний лудж. DT 25/8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48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Наконечник мідний луджений DT з трубки16/8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29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Розділ №2.    Послуги з встановлення тапідключення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пристрою ввідного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49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(Демонтаж) Лічильник трифазний, що установлюється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на готовій основі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lastRenderedPageBreak/>
              <w:t>50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(Демонтаж) Розведення по пристроях і підключення жил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кабелів або проводів зовнішньої мережі до блоків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затискачів і до затискачів апаратів і приладів,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установлених на пристроях, переріз жили до 120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жил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51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(Демонтаж) Розведення по пристроях і підключення жил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кабелів або проводів зовнішньої мережі до блоків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затискачів і до затискачів апаратів і приладів,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установлених на пристроях, переріз жили до 70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жил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52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(Демонтаж) Розведення по пристроях і підключення жил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кабелів або проводів зовнішньої мережі до блоків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затискачів і до затискачів апаратів і приладів,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установлених на пристроях, переріз жили до 35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жил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36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53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(Демонтаж) Блок керування шафного виконання або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розподільний пункт [шафа], що установлюється на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підлозі, висота і ширина до 1200х1000 мм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54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Блок керування шафного виконання або розподільний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пункт [шафа], що установлюється на підлозі, висота і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ширина до 1700х1100 мм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55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Лічильник трифазний, що установлюється на готовій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основі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  <w:tc>
          <w:tcPr>
            <w:tcW w:w="629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56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Розведення по пристроях і підключення жил кабелів або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проводів зовнішньої мережі до блоків затискачів і до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затискачів апаратів і приладів, установлених на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пристроях, переріз жили до 120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жил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6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57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Закладення кінцеве для 3-4 жильного кабеля напругою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до 1 кВ, переріз однієї жили до 120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58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Шина збірна - одна смуга в фазі, переріз до 250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59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Провід, що прокладається по сталевих конструкціях і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панелях, переріз до 70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19,8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lastRenderedPageBreak/>
              <w:t>60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Розведення по пристроях і підключення жил кабелів або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проводів зовнішньої мережі до блоків затискачів і до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затискачів апаратів і приладів, установлених на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пристроях, переріз жили до 70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жил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61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Розведення по пристроях і підключення жил кабелів або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проводів зовнішньої мережі до блоків затискачів і до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затискачів апаратів і приладів, установлених на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пристроях, переріз жили до 70 мм2 (перемички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заземлення)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жил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62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(Демонтаж) Розведення по пристроях і підключення жил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кабелів або проводів зовнішньої мережі до блоків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затискачів і до затискачів апаратів і приладів,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установлених на пристроях, переріз жили до 35 мм2 (N -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провода на шинах)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жил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36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63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Провід, що прокладається по сталевих конструкціях і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панелях, переріз до 35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64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Розведення по пристроях і підключення жил кабелів або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проводів зовнішньої мережі до блоків затискачів і до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затискачів апаратів і приладів, установлених на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пристроях, переріз жили до 35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жил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29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Відділ №3.    Монтаж силових таконтрольних кабельних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ліній живлення генератора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29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Розділ №1.    Матеріали та обладнання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65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Кабель АВВГ 4*120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73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66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Перехідник шинний ZB2S 250/3 (компл. 3шт., для EB2S,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розширюючі)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к-т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67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Провід СІП 4т 4х70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68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Труба гофрована гнучка двошарова Копофлекс, чорна,</w:t>
            </w:r>
          </w:p>
          <w:p w:rsidR="00C94E0D" w:rsidRDefault="00C94E0D">
            <w:pPr>
              <w:jc w:val="both"/>
            </w:pPr>
            <w:r w:rsidRPr="00C94E0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lastRenderedPageBreak/>
              <w:t xml:space="preserve">протяжка,; </w:t>
            </w: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O</w:t>
            </w:r>
            <w:r w:rsidRPr="00C94E0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 xml:space="preserve">40мм;поліетилен </w:t>
            </w: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HDPE</w:t>
            </w:r>
            <w:r w:rsidRPr="00C94E0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 xml:space="preserve">; Бухта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94E0D"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</w:rPr>
                <w:t>50 м</w:t>
              </w:r>
            </w:smartTag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lastRenderedPageBreak/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69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Труба гофрована гнучка двошарова Копофлекс, чорна,</w:t>
            </w:r>
          </w:p>
          <w:p w:rsidR="00C94E0D" w:rsidRDefault="00C94E0D">
            <w:pPr>
              <w:jc w:val="both"/>
            </w:pPr>
            <w:r w:rsidRPr="00C94E0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 xml:space="preserve">протяжка, ; </w:t>
            </w: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O</w:t>
            </w:r>
            <w:r w:rsidRPr="00C94E0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 xml:space="preserve">63мм;поліетилен </w:t>
            </w: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HDPE</w:t>
            </w:r>
            <w:r w:rsidRPr="00C94E0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 xml:space="preserve">; Бухта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94E0D"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</w:rPr>
                <w:t>50 м</w:t>
              </w:r>
            </w:smartTag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70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Затискач</w:t>
            </w:r>
            <w:r w:rsidRPr="00C94E0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en-GB"/>
              </w:rPr>
              <w:t xml:space="preserve"> SO118.1202S 4x(50-120) </w:t>
            </w: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мм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71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Кабель КВВГ 7*2,5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85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72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Перчатка термоусаджувальна HSB-4-70/32(70-120мм2),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чорний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73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 w:rsidRPr="00C41DB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 xml:space="preserve">Трубка напівжорстка </w:t>
            </w: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SBRSM</w:t>
            </w:r>
            <w:r w:rsidRPr="00C41DB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>-</w:t>
            </w: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NF</w:t>
            </w:r>
            <w:r w:rsidRPr="00C41DB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 xml:space="preserve"> 43.2/12.7 чорн</w:t>
            </w:r>
          </w:p>
          <w:p w:rsidR="00C94E0D" w:rsidRDefault="00C94E0D">
            <w:pPr>
              <w:jc w:val="both"/>
            </w:pPr>
            <w:r w:rsidRPr="00C41DBD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>(средньостінна 1-10 кВ)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74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Гак для плоских поверхонь GHP </w:t>
            </w:r>
            <w:smartTag w:uri="urn:schemas-microsoft-com:office:smarttags" w:element="metricconverter">
              <w:smartTagPr>
                <w:attr w:name="ProductID" w:val="16 M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16 M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(в комплекті з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дюбелюми)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75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SP 200*4,5 стяжна стрічка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уп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76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Стрічка сигнальна "Обережно кабель" 150ммх100мкм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77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Труба жорстка 320 N/5см з раструбом для з'єднання;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довжина 3м; t застосування -25+60 °с; O40 мм; ПВХ;;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світло-сіра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1,5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78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Тримач оцинкованний двусторонний, д.38-40мм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79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Дюбель ДБМ 6*60,грибок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60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80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Гільза з'єднувальна алюмінієва GL 120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81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Піна монтажна бал 750мл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82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Стрічка монтажна    нерж.20х0,8 IF 207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83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Пряжка CF 20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84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Труба гофрована гнучка двошарова Копофлекс, червона,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протяжка, з муфтою; O110мм; HDPE; Бухта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50 м</w:t>
              </w:r>
            </w:smartTag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2,5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85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KCL/KCOL400H60/3 N Лоток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  <w:tc>
          <w:tcPr>
            <w:tcW w:w="629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86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PKL400/3 Кришка лотка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87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WW400 Кроштейн підсилений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88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TRJ400H60 Трійник редукційний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89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LRJH60 З’єднувач розгалужувальний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90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Лоток KCL/KCOL150H60/3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91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PKR150/3 Кришка лотка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92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WW150 Кроштейн підсилений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16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93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ETKD 8.0/65 анкер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52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lastRenderedPageBreak/>
              <w:t>94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Бовт SGKM 6*12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140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95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WPCT300N Консоль стельова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96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WS150 Кронштейн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97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Дюбель розпірний ETO (TRM M10) М10х32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98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CWD 40H47/1 швелер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99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Дюбель розпірний 12x38 мм 50 шт./ пачка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100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Болт М10х50 + шайба посилена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к-т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101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Анкер розпірний з гайкою 12x100 мм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20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102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Бовт SGKM 8*14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52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29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Розділ №2.    Електромонтажні роботи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103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Розробка ґрунту вручну з кріпленням у траншеях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шириною до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2 м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, глибиною до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2 м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, група ґрунтів 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м3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0,42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104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Улаштування постелі при одному кабелі у траншеї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105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Додавати до норми 8-142-1 на кожний наступний кабель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при улаштуванні постелі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106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Улаштування трубопроводів із поліетиленових труб, до 2-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х каналів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0,008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107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Затягування у прокладені труби або металеві рукави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проводу першого одножильного або багатожильного у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загальному обплетенні сумарним перерізом до 2,5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108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Затягування у прокладені труби або металеві рукави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кожного наступного проводу одножильного або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багатожильного у загальному обплетенні сумарним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перерізом до 70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109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Засипка вручну траншей, пазух котлованів і ям, група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ґрунтів 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м3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0,42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110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Монтаж дрібних металоконструкцій (кронштейнів)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0,02621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111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Кабель до 35 кВ, що прокладається з кріпленням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накладними скобами, маса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1 м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2 кг</w:t>
              </w:r>
            </w:smartTag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23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112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Кабель до 35 кВ, що прокладається з кріпленням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накладними скобами, маса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1 м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5 кг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0,5 кг</w:t>
              </w:r>
            </w:smartTag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23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113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Закладення кінцеве для 3-4 жильного кабеля напругою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до 1 кВ, переріз однієї жили до 120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lastRenderedPageBreak/>
              <w:t>114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Пробивання круглих отворів діаметром до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50 мм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в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цегляних стінах товщиною до </w:t>
            </w:r>
            <w:smartTag w:uri="urn:schemas-microsoft-com:office:smarttags" w:element="metricconverter">
              <w:smartTagPr>
                <w:attr w:name="ProductID" w:val="51 с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51 см</w:t>
              </w:r>
            </w:smartTag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115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Лоток по установлених конструкціях, ширина лотка до</w:t>
            </w:r>
          </w:p>
          <w:p w:rsidR="00C94E0D" w:rsidRDefault="00C94E0D">
            <w:pPr>
              <w:jc w:val="both"/>
            </w:pPr>
            <w:smartTag w:uri="urn:schemas-microsoft-com:office:smarttags" w:element="metricconverter">
              <w:smartTagPr>
                <w:attr w:name="ProductID" w:val="200 м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200 мм</w:t>
              </w:r>
            </w:smartTag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24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116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Лоток по установлених конструкціях, ширина лотка до</w:t>
            </w:r>
          </w:p>
          <w:p w:rsidR="00C94E0D" w:rsidRDefault="00C94E0D">
            <w:pPr>
              <w:jc w:val="both"/>
            </w:pPr>
            <w:smartTag w:uri="urn:schemas-microsoft-com:office:smarttags" w:element="metricconverter">
              <w:smartTagPr>
                <w:attr w:name="ProductID" w:val="400 м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400 мм</w:t>
              </w:r>
            </w:smartTag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9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117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Монтаж тройника редукційного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1,2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118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Муфта сполучна пряма, З*єднання Провода СІП 4*70 з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АВВГ 4*120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муфта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119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Монтаж, натягування СИП 4*70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120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Кабель до 35 кВ, що прокладається по установлених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конструкціях і лотках з кріпленням на поворотах і в кінці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траси, маса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1 м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2 кг</w:t>
              </w:r>
            </w:smartTag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46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121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Кабель до 35 кВ, що прокладається по установлених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конструкціях і лотках з кріпленням на поворотах і в кінці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траси, маса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1 м</w:t>
              </w:r>
            </w:smartTag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Arial"/>
                  <w:color w:val="000000"/>
                  <w:spacing w:val="-5"/>
                  <w:sz w:val="26"/>
                  <w:szCs w:val="26"/>
                  <w:lang w:val="ru-RU"/>
                </w:rPr>
                <w:t>1 кг</w:t>
              </w:r>
            </w:smartTag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58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122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Закладення кінцеве для 3-4 жильного кабеля напругою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до 1 кВ, переріз однієї жили до 120 мм2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  <w:tc>
          <w:tcPr>
            <w:tcW w:w="638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  <w:tc>
          <w:tcPr>
            <w:tcW w:w="16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3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  <w:tc>
          <w:tcPr>
            <w:tcW w:w="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55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123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Розведення по пристроях і підключення жил кабелів або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проводів зовнішньої мережі до блоків затискачів і до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затискачів апаратів і приладів, установлених на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пристроях, переріз жили до 120 мм2</w:t>
            </w:r>
          </w:p>
        </w:tc>
        <w:tc>
          <w:tcPr>
            <w:tcW w:w="167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жил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55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124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Розведення по пристроях і підключення жил кабелів або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проводів зовнішньої мережі до блоків затискачів і до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затискачів апаратів і приладів, установлених на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пристроях, переріз жили до 10 мм2</w:t>
            </w:r>
          </w:p>
        </w:tc>
        <w:tc>
          <w:tcPr>
            <w:tcW w:w="167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 xml:space="preserve"> жил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7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55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Відділ №4.    Послуги по технічномуобслуговуванню та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вводу вексплуатацію дизаль генератора</w:t>
            </w:r>
          </w:p>
        </w:tc>
        <w:tc>
          <w:tcPr>
            <w:tcW w:w="167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55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Розділ №1.    Вартість матеріалів та обладнання,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пусконаладка обладнання, лабораторні вимірювання</w:t>
            </w:r>
          </w:p>
        </w:tc>
        <w:tc>
          <w:tcPr>
            <w:tcW w:w="167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55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125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Олива моторна 15W40</w:t>
            </w:r>
          </w:p>
        </w:tc>
        <w:tc>
          <w:tcPr>
            <w:tcW w:w="167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л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55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126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Охолоджувальна рідина Antifreeze G12</w:t>
            </w:r>
          </w:p>
        </w:tc>
        <w:tc>
          <w:tcPr>
            <w:tcW w:w="167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л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45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55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lastRenderedPageBreak/>
              <w:t>127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Пристрій автоматичного введення резервного живлення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[АВР] з схемою відновлення напруги</w:t>
            </w:r>
          </w:p>
        </w:tc>
        <w:tc>
          <w:tcPr>
            <w:tcW w:w="167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пристрій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55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128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Синхронний генератор [компенсатор], напруга до 1 кВ,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потужність до 100 кВт [на діючих підприємствах [у цехах,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корпусах, на виробничих ділянках] при наявності в зоні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виробництва робіт діючого технологічного устаткування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або руху технологічного транспорту по</w:t>
            </w:r>
          </w:p>
          <w:p w:rsidR="00C94E0D" w:rsidRDefault="00C94E0D">
            <w:pPr>
              <w:jc w:val="both"/>
            </w:pPr>
            <w:r w:rsidRPr="00815CCA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>внутрішньоцеховим і внутрішньозаводським шляхам, що</w:t>
            </w:r>
          </w:p>
          <w:p w:rsidR="00C94E0D" w:rsidRDefault="00C94E0D">
            <w:pPr>
              <w:jc w:val="both"/>
            </w:pPr>
            <w:r w:rsidRPr="00815CCA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>безпосередньо впливає на виконання</w:t>
            </w:r>
          </w:p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пусконалагоджувальних робіт]</w:t>
            </w:r>
          </w:p>
        </w:tc>
        <w:tc>
          <w:tcPr>
            <w:tcW w:w="167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шт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4E0D">
        <w:trPr>
          <w:gridAfter w:val="1"/>
          <w:wAfter w:w="19" w:type="dxa"/>
          <w:jc w:val="center"/>
        </w:trPr>
        <w:tc>
          <w:tcPr>
            <w:tcW w:w="55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129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 w:rsidRPr="00B46B43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>Пристрої, що заземлюють.    Вимірювання опору</w:t>
            </w:r>
          </w:p>
          <w:p w:rsidR="00C94E0D" w:rsidRDefault="00C94E0D">
            <w:pPr>
              <w:jc w:val="both"/>
            </w:pPr>
            <w:r w:rsidRPr="00B46B43"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</w:rPr>
              <w:t>розтіканню струму заземлювача</w:t>
            </w:r>
          </w:p>
        </w:tc>
        <w:tc>
          <w:tcPr>
            <w:tcW w:w="167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вимір.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</w:pPr>
            <w:r>
              <w:rPr>
                <w:rFonts w:ascii="Times New Roman" w:hAnsi="Times New Roman" w:cs="Arial"/>
                <w:color w:val="000000"/>
                <w:spacing w:val="-5"/>
                <w:sz w:val="26"/>
                <w:szCs w:val="26"/>
                <w:lang w:val="ru-RU"/>
              </w:rPr>
              <w:t>1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4E0D" w:rsidRDefault="00C94E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94E0D" w:rsidRDefault="00C94E0D">
      <w:pPr>
        <w:spacing w:line="240" w:lineRule="atLeast"/>
        <w:ind w:firstLine="198"/>
        <w:jc w:val="both"/>
        <w:rPr>
          <w:rFonts w:ascii="Times New Roman" w:hAnsi="Times New Roman"/>
          <w:sz w:val="26"/>
          <w:szCs w:val="26"/>
        </w:rPr>
      </w:pPr>
    </w:p>
    <w:p w:rsidR="00C94E0D" w:rsidRDefault="00C94E0D">
      <w:pPr>
        <w:spacing w:line="240" w:lineRule="atLeast"/>
        <w:ind w:firstLine="19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4E0D" w:rsidRDefault="00C94E0D">
      <w:pPr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 w:rsidRPr="00D27357">
        <w:rPr>
          <w:rFonts w:ascii="Times New Roman" w:hAnsi="Times New Roman"/>
          <w:b/>
          <w:color w:val="000000"/>
          <w:sz w:val="28"/>
          <w:szCs w:val="28"/>
        </w:rPr>
        <w:t xml:space="preserve">5. Обґрунтування бюджетного призначення предмета закупівлі: </w:t>
      </w:r>
      <w:r w:rsidRPr="00D27357">
        <w:rPr>
          <w:rFonts w:ascii="Times New Roman" w:hAnsi="Times New Roman"/>
          <w:color w:val="000000"/>
          <w:sz w:val="28"/>
          <w:szCs w:val="28"/>
        </w:rPr>
        <w:t>відповідно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до розробленого проєкту «Установка та підключення дизельної електростанції (ДЕС) на 120,0 кВт до внутрішніх електромереж приміщення Головного управління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Державної казначейської служби України у Кіровоградській області, що знаходиться в м. Кропивницький, просп. Винниченка, 1А.» сума закупівлі вищезазначених послуг складає 422 492, 00 грн. </w:t>
      </w:r>
    </w:p>
    <w:p w:rsidR="00C94E0D" w:rsidRDefault="00C94E0D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sectPr w:rsidR="00C94E0D" w:rsidSect="00391614">
      <w:headerReference w:type="even" r:id="rId6"/>
      <w:headerReference w:type="default" r:id="rId7"/>
      <w:type w:val="continuous"/>
      <w:pgSz w:w="11906" w:h="16838"/>
      <w:pgMar w:top="1134" w:right="567" w:bottom="1134" w:left="1701" w:header="708" w:footer="708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12" w:rsidRDefault="00921812">
      <w:r>
        <w:separator/>
      </w:r>
    </w:p>
  </w:endnote>
  <w:endnote w:type="continuationSeparator" w:id="0">
    <w:p w:rsidR="00921812" w:rsidRDefault="0092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12" w:rsidRDefault="00921812">
      <w:r>
        <w:rPr>
          <w:rFonts w:cs="Times New Roman"/>
          <w:kern w:val="0"/>
          <w:lang w:val="ru-RU" w:eastAsia="ru-RU" w:bidi="ar-SA"/>
        </w:rPr>
        <w:separator/>
      </w:r>
    </w:p>
  </w:footnote>
  <w:footnote w:type="continuationSeparator" w:id="0">
    <w:p w:rsidR="00921812" w:rsidRDefault="0092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B43" w:rsidRDefault="00B46B43" w:rsidP="00391614">
    <w:pPr>
      <w:pStyle w:val="a9"/>
      <w:framePr w:wrap="around" w:vAnchor="text" w:hAnchor="margin" w:xAlign="center" w:y="1"/>
      <w:rPr>
        <w:rStyle w:val="ab"/>
        <w:rFonts w:cs="Liberation Serif"/>
      </w:rPr>
    </w:pPr>
    <w:r>
      <w:rPr>
        <w:rStyle w:val="ab"/>
        <w:rFonts w:cs="Liberation Serif"/>
      </w:rPr>
      <w:fldChar w:fldCharType="begin"/>
    </w:r>
    <w:r>
      <w:rPr>
        <w:rStyle w:val="ab"/>
        <w:rFonts w:cs="Liberation Serif"/>
      </w:rPr>
      <w:instrText xml:space="preserve">PAGE  </w:instrText>
    </w:r>
    <w:r>
      <w:rPr>
        <w:rStyle w:val="ab"/>
        <w:rFonts w:cs="Liberation Serif"/>
      </w:rPr>
      <w:fldChar w:fldCharType="end"/>
    </w:r>
  </w:p>
  <w:p w:rsidR="00B46B43" w:rsidRDefault="00B46B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B43" w:rsidRDefault="00B46B43" w:rsidP="00391614">
    <w:pPr>
      <w:pStyle w:val="a9"/>
      <w:framePr w:wrap="around" w:vAnchor="text" w:hAnchor="margin" w:xAlign="center" w:y="1"/>
      <w:rPr>
        <w:rStyle w:val="ab"/>
        <w:rFonts w:cs="Liberation Serif"/>
      </w:rPr>
    </w:pPr>
    <w:r>
      <w:rPr>
        <w:rStyle w:val="ab"/>
        <w:rFonts w:cs="Liberation Serif"/>
      </w:rPr>
      <w:fldChar w:fldCharType="begin"/>
    </w:r>
    <w:r>
      <w:rPr>
        <w:rStyle w:val="ab"/>
        <w:rFonts w:cs="Liberation Serif"/>
      </w:rPr>
      <w:instrText xml:space="preserve">PAGE  </w:instrText>
    </w:r>
    <w:r>
      <w:rPr>
        <w:rStyle w:val="ab"/>
        <w:rFonts w:cs="Liberation Serif"/>
      </w:rPr>
      <w:fldChar w:fldCharType="separate"/>
    </w:r>
    <w:r w:rsidR="0087567C">
      <w:rPr>
        <w:rStyle w:val="ab"/>
        <w:rFonts w:cs="Liberation Serif"/>
        <w:noProof/>
      </w:rPr>
      <w:t>2</w:t>
    </w:r>
    <w:r>
      <w:rPr>
        <w:rStyle w:val="ab"/>
        <w:rFonts w:cs="Liberation Serif"/>
      </w:rPr>
      <w:fldChar w:fldCharType="end"/>
    </w:r>
  </w:p>
  <w:p w:rsidR="00B46B43" w:rsidRDefault="00B46B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0D"/>
    <w:rsid w:val="00217514"/>
    <w:rsid w:val="00391614"/>
    <w:rsid w:val="00764E0F"/>
    <w:rsid w:val="00815CCA"/>
    <w:rsid w:val="0087567C"/>
    <w:rsid w:val="00921812"/>
    <w:rsid w:val="00B46B43"/>
    <w:rsid w:val="00C41DBD"/>
    <w:rsid w:val="00C94E0D"/>
    <w:rsid w:val="00D2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  <w15:docId w15:val="{589D4A0D-00B2-461C-A104-FF00329C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hAnsi="Times New Roman"/>
      <w:color w:val="000000"/>
      <w:kern w:val="1"/>
      <w:sz w:val="22"/>
      <w:shd w:val="clear" w:color="auto" w:fill="FFFFFF"/>
      <w:lang w:val="uk-UA" w:eastAsia="x-none"/>
    </w:rPr>
  </w:style>
  <w:style w:type="character" w:customStyle="1" w:styleId="ListLabel1">
    <w:name w:val="ListLabel 1"/>
    <w:uiPriority w:val="99"/>
    <w:rPr>
      <w:rFonts w:ascii="Times New Roman" w:hAnsi="Times New Roman"/>
      <w:sz w:val="28"/>
    </w:rPr>
  </w:style>
  <w:style w:type="character" w:customStyle="1" w:styleId="cecef1f1ededeeeee2e2ededeeeee9e9f8f8f0f0e8e8f4f4f2f2e0e0e1e1e7e7e0e0f6f6e0e0">
    <w:name w:val="Оceceсf1f1нededоeeeeвe2e2нededоeeeeйe9e9 шf8f8рf0f0иe8e8фf4f4тf2f2 аe0e0бe1e1зe7e7аe0e0цf6f6аe0e0"/>
    <w:uiPriority w:val="99"/>
  </w:style>
  <w:style w:type="character" w:customStyle="1" w:styleId="rvts23">
    <w:name w:val="rvts23"/>
    <w:basedOn w:val="cecef1f1ededeeeee2e2ededeeeee9e9f8f8f0f0e8e8f4f4f2f2e0e0e1e1e7e7e0e0f6f6e0e0"/>
    <w:uiPriority w:val="99"/>
    <w:rPr>
      <w:rFonts w:ascii="Times New Roman" w:hAnsi="Times New Roman" w:cs="Times New Roman"/>
      <w:color w:val="000000"/>
    </w:rPr>
  </w:style>
  <w:style w:type="character" w:customStyle="1" w:styleId="cef1edeee2edeee9f8f0e8f4f2e0e1e7e0f6e01">
    <w:name w:val="Оceсf1нedоeeвe2нedоeeйe9 шf8рf0иe8фf4тf2 аe0бe1зe7аe0цf6аe01"/>
    <w:uiPriority w:val="99"/>
  </w:style>
  <w:style w:type="character" w:customStyle="1" w:styleId="classifier-text">
    <w:name w:val="classifier-text"/>
    <w:basedOn w:val="cef1edeee2edeee9f8f0e8f4f2e0e1e7e0f6e01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3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4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Liberation Serif" w:hAnsi="Liberation Serif" w:cs="Mangal"/>
      <w:kern w:val="1"/>
      <w:sz w:val="24"/>
      <w:szCs w:val="21"/>
      <w:lang w:bidi="hi-IN"/>
    </w:rPr>
  </w:style>
  <w:style w:type="paragraph" w:styleId="a5">
    <w:name w:val="List"/>
    <w:basedOn w:val="a3"/>
    <w:uiPriority w:val="99"/>
    <w:rPr>
      <w:rFonts w:cs="Arial"/>
    </w:rPr>
  </w:style>
  <w:style w:type="paragraph" w:styleId="a6">
    <w:name w:val="caption"/>
    <w:basedOn w:val="a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cfeeeae0e6f7e8ea">
    <w:name w:val="Пcfоeeкeaаe0жe6чf7иe8кea"/>
    <w:basedOn w:val="a"/>
    <w:uiPriority w:val="99"/>
    <w:rPr>
      <w:rFonts w:cs="Arial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</w:rPr>
  </w:style>
  <w:style w:type="paragraph" w:customStyle="1" w:styleId="d3d3eaeae0e0e7e7e0e0f2f2e5e5ebebfcfc">
    <w:name w:val="Уd3d3кeaeaаe0e0зe7e7аe0e0тf2f2еe5e5лebebьfcfc"/>
    <w:basedOn w:val="a"/>
    <w:uiPriority w:val="99"/>
  </w:style>
  <w:style w:type="paragraph" w:customStyle="1" w:styleId="cecef1f1ededeeeee2e2edede8e8e9e9f2f2e5e5eaeaf1f1f2f2">
    <w:name w:val="Оceceсf1f1нededоeeeeвe2e2нededиe8e8йe9e9 тf2f2еe5e5кeaeaсf1f1тf2f2"/>
    <w:basedOn w:val="a"/>
    <w:uiPriority w:val="99"/>
    <w:pPr>
      <w:spacing w:after="140" w:line="276" w:lineRule="auto"/>
    </w:pPr>
  </w:style>
  <w:style w:type="paragraph" w:customStyle="1" w:styleId="d0d0eeeee7e7e4e4b3b3ebeb">
    <w:name w:val="Рd0d0оeeeeзe7e7дe4e4іb3b3лebeb"/>
    <w:basedOn w:val="a"/>
    <w:uiPriority w:val="99"/>
    <w:pPr>
      <w:spacing w:before="120" w:after="120"/>
    </w:pPr>
    <w:rPr>
      <w:i/>
    </w:rPr>
  </w:style>
  <w:style w:type="paragraph" w:customStyle="1" w:styleId="cfcfeeeeeaeae0e0e6e6f7f7e8e8eaea">
    <w:name w:val="Пcfcfоeeeeкeaeaаe0e0жe6e6чf7f7иe8e8кeaea"/>
    <w:basedOn w:val="a"/>
    <w:uiPriority w:val="99"/>
  </w:style>
  <w:style w:type="paragraph" w:styleId="a7">
    <w:name w:val="List Paragraph"/>
    <w:basedOn w:val="a"/>
    <w:uiPriority w:val="99"/>
    <w:qFormat/>
    <w:pPr>
      <w:ind w:left="720"/>
    </w:pPr>
  </w:style>
  <w:style w:type="paragraph" w:customStyle="1" w:styleId="d2d2e5e5eaeaf1f1f2f21">
    <w:name w:val="Тd2d2еe5e5кeaeaсf1f1тf2f21"/>
    <w:basedOn w:val="a"/>
    <w:uiPriority w:val="99"/>
    <w:rPr>
      <w:rFonts w:ascii="Courier New" w:hAnsi="Courier New"/>
      <w:sz w:val="20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pPr>
      <w:widowControl w:val="0"/>
      <w:suppressLineNumbers/>
    </w:pPr>
  </w:style>
  <w:style w:type="paragraph" w:styleId="a8">
    <w:name w:val="Normal Indent"/>
    <w:basedOn w:val="a"/>
    <w:uiPriority w:val="99"/>
    <w:rsid w:val="00C94E0D"/>
    <w:pPr>
      <w:ind w:firstLine="709"/>
      <w:jc w:val="both"/>
    </w:pPr>
    <w:rPr>
      <w:rFonts w:ascii="Times New Roman" w:hAnsi="Times New Roman"/>
      <w:kern w:val="2"/>
      <w:sz w:val="28"/>
      <w:lang w:eastAsia="ru-RU" w:bidi="ar-SA"/>
    </w:rPr>
  </w:style>
  <w:style w:type="paragraph" w:styleId="a9">
    <w:name w:val="header"/>
    <w:basedOn w:val="a"/>
    <w:link w:val="aa"/>
    <w:uiPriority w:val="99"/>
    <w:rsid w:val="00B46B4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Pr>
      <w:rFonts w:ascii="Liberation Serif" w:hAnsi="Liberation Serif" w:cs="Mangal"/>
      <w:kern w:val="1"/>
      <w:sz w:val="24"/>
      <w:szCs w:val="21"/>
      <w:lang w:bidi="hi-IN"/>
    </w:rPr>
  </w:style>
  <w:style w:type="character" w:styleId="ab">
    <w:name w:val="page number"/>
    <w:basedOn w:val="a0"/>
    <w:uiPriority w:val="99"/>
    <w:rsid w:val="00B46B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10745</Words>
  <Characters>6126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Турчинська Марина Олександрівна</dc:creator>
  <cp:keywords/>
  <dc:description/>
  <cp:lastModifiedBy>Турчинська Марина Олександрівна</cp:lastModifiedBy>
  <cp:revision>2</cp:revision>
  <dcterms:created xsi:type="dcterms:W3CDTF">2024-11-11T15:23:00Z</dcterms:created>
  <dcterms:modified xsi:type="dcterms:W3CDTF">2024-11-11T15:23:00Z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1100-Lavrichenkov</vt:lpwstr>
  </property>
</Properties>
</file>