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B382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B382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>(відповідно до пункту 4</w:t>
      </w:r>
      <w:r w:rsidRPr="00AB382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AB38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B382E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D5255" w:rsidRPr="00AB382E" w:rsidRDefault="004D5255" w:rsidP="004D525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B382E">
        <w:rPr>
          <w:rFonts w:ascii="Times New Roman" w:hAnsi="Times New Roman"/>
          <w:b/>
          <w:spacing w:val="4"/>
          <w:sz w:val="24"/>
          <w:szCs w:val="24"/>
        </w:rPr>
        <w:t xml:space="preserve">Найменування місце 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AB382E">
        <w:rPr>
          <w:rFonts w:ascii="Times New Roman" w:hAnsi="Times New Roman"/>
          <w:spacing w:val="4"/>
          <w:sz w:val="24"/>
          <w:szCs w:val="24"/>
        </w:rPr>
        <w:t>Головне управління Державної казначейської служби України у Полтавській області; вул. Шевченка,1, м. Полтава, 36011; код ЄДРПОУ – 37959255; категорія замовника – орган державної влади.</w:t>
      </w:r>
    </w:p>
    <w:p w:rsidR="00DD21B2" w:rsidRPr="006F1CE4" w:rsidRDefault="006865A2" w:rsidP="006865A2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F1CE4">
        <w:rPr>
          <w:rFonts w:ascii="Times New Roman" w:hAnsi="Times New Roman"/>
          <w:b/>
          <w:spacing w:val="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D21B2" w:rsidRPr="006F1CE4">
        <w:rPr>
          <w:rFonts w:ascii="Times New Roman" w:hAnsi="Times New Roman"/>
          <w:sz w:val="24"/>
          <w:szCs w:val="24"/>
        </w:rPr>
        <w:t xml:space="preserve"> "</w:t>
      </w:r>
      <w:r w:rsidR="00306D0D">
        <w:rPr>
          <w:rFonts w:ascii="Times New Roman" w:hAnsi="Times New Roman"/>
          <w:sz w:val="24"/>
          <w:szCs w:val="24"/>
        </w:rPr>
        <w:t>Монітори</w:t>
      </w:r>
      <w:r w:rsidR="00DD21B2" w:rsidRPr="006F1CE4">
        <w:rPr>
          <w:rFonts w:ascii="Times New Roman" w:hAnsi="Times New Roman"/>
          <w:sz w:val="24"/>
          <w:szCs w:val="24"/>
        </w:rPr>
        <w:t>"</w:t>
      </w:r>
      <w:r w:rsidR="006F1CE4" w:rsidRPr="006F1CE4">
        <w:rPr>
          <w:rFonts w:ascii="Times New Roman" w:hAnsi="Times New Roman"/>
          <w:sz w:val="24"/>
          <w:szCs w:val="24"/>
        </w:rPr>
        <w:t>, код за ДК021:2015:302</w:t>
      </w:r>
      <w:r w:rsidR="00306D0D">
        <w:rPr>
          <w:rFonts w:ascii="Times New Roman" w:hAnsi="Times New Roman"/>
          <w:sz w:val="24"/>
          <w:szCs w:val="24"/>
        </w:rPr>
        <w:t>3</w:t>
      </w:r>
      <w:r w:rsidR="006F1CE4" w:rsidRPr="006F1CE4">
        <w:rPr>
          <w:rFonts w:ascii="Times New Roman" w:hAnsi="Times New Roman"/>
          <w:sz w:val="24"/>
          <w:szCs w:val="24"/>
        </w:rPr>
        <w:t>0000-</w:t>
      </w:r>
      <w:r w:rsidR="00306D0D">
        <w:rPr>
          <w:rFonts w:ascii="Times New Roman" w:hAnsi="Times New Roman"/>
          <w:sz w:val="24"/>
          <w:szCs w:val="24"/>
        </w:rPr>
        <w:t>0</w:t>
      </w:r>
      <w:r w:rsidR="006F1CE4" w:rsidRPr="006F1C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06D0D">
        <w:rPr>
          <w:rFonts w:ascii="Times New Roman" w:hAnsi="Times New Roman"/>
          <w:sz w:val="24"/>
          <w:szCs w:val="24"/>
        </w:rPr>
        <w:t>Комп</w:t>
      </w:r>
      <w:proofErr w:type="spellEnd"/>
      <w:r w:rsidR="00306D0D" w:rsidRPr="00306D0D">
        <w:rPr>
          <w:rFonts w:ascii="Times New Roman" w:hAnsi="Times New Roman"/>
          <w:sz w:val="24"/>
          <w:szCs w:val="24"/>
          <w:lang w:val="ru-RU"/>
        </w:rPr>
        <w:t>'</w:t>
      </w:r>
      <w:proofErr w:type="spellStart"/>
      <w:r w:rsidR="00306D0D">
        <w:rPr>
          <w:rFonts w:ascii="Times New Roman" w:hAnsi="Times New Roman"/>
          <w:sz w:val="24"/>
          <w:szCs w:val="24"/>
        </w:rPr>
        <w:t>ютерне</w:t>
      </w:r>
      <w:proofErr w:type="spellEnd"/>
      <w:r w:rsidR="00306D0D">
        <w:rPr>
          <w:rFonts w:ascii="Times New Roman" w:hAnsi="Times New Roman"/>
          <w:sz w:val="24"/>
          <w:szCs w:val="24"/>
        </w:rPr>
        <w:t xml:space="preserve"> обладнання</w:t>
      </w:r>
      <w:r w:rsidR="006F1CE4" w:rsidRPr="006F1CE4">
        <w:rPr>
          <w:rFonts w:ascii="Times New Roman" w:hAnsi="Times New Roman"/>
          <w:sz w:val="24"/>
          <w:szCs w:val="24"/>
        </w:rPr>
        <w:t xml:space="preserve">  </w:t>
      </w:r>
    </w:p>
    <w:p w:rsidR="006865A2" w:rsidRPr="00DD21B2" w:rsidRDefault="006865A2" w:rsidP="00DD21B2">
      <w:pPr>
        <w:pStyle w:val="a3"/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DD21B2">
        <w:rPr>
          <w:rFonts w:ascii="Times New Roman" w:hAnsi="Times New Roman"/>
          <w:b/>
          <w:spacing w:val="4"/>
          <w:sz w:val="24"/>
          <w:szCs w:val="24"/>
        </w:rPr>
        <w:t>2</w:t>
      </w:r>
      <w:r w:rsidRPr="00DD21B2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uk-UA"/>
        </w:rPr>
        <w:t xml:space="preserve">1 </w:t>
      </w:r>
      <w:r w:rsidRPr="00DD21B2">
        <w:rPr>
          <w:rFonts w:ascii="Times New Roman" w:hAnsi="Times New Roman"/>
          <w:b/>
          <w:spacing w:val="4"/>
          <w:sz w:val="24"/>
          <w:szCs w:val="24"/>
        </w:rPr>
        <w:t>Номенклатурна позиція з найбільш підходящим кодом:</w:t>
      </w:r>
      <w:r w:rsidRPr="00DD21B2">
        <w:rPr>
          <w:rFonts w:ascii="Times New Roman" w:hAnsi="Times New Roman"/>
          <w:spacing w:val="4"/>
          <w:sz w:val="24"/>
          <w:szCs w:val="24"/>
        </w:rPr>
        <w:t xml:space="preserve"> код </w:t>
      </w:r>
      <w:proofErr w:type="spellStart"/>
      <w:r w:rsidRPr="00DD21B2">
        <w:rPr>
          <w:rFonts w:ascii="Times New Roman" w:hAnsi="Times New Roman"/>
          <w:spacing w:val="4"/>
          <w:sz w:val="24"/>
          <w:szCs w:val="24"/>
        </w:rPr>
        <w:t>ДК</w:t>
      </w:r>
      <w:proofErr w:type="spellEnd"/>
      <w:r w:rsidRPr="00DD21B2">
        <w:rPr>
          <w:rFonts w:ascii="Times New Roman" w:hAnsi="Times New Roman"/>
          <w:spacing w:val="4"/>
          <w:sz w:val="24"/>
          <w:szCs w:val="24"/>
        </w:rPr>
        <w:t xml:space="preserve"> 021:2015:</w:t>
      </w:r>
      <w:r w:rsidR="00587C42" w:rsidRPr="00DD21B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D21B2" w:rsidRPr="00DD21B2">
        <w:rPr>
          <w:rFonts w:ascii="Times New Roman" w:hAnsi="Times New Roman"/>
          <w:spacing w:val="4"/>
          <w:sz w:val="24"/>
          <w:szCs w:val="24"/>
        </w:rPr>
        <w:t>302</w:t>
      </w:r>
      <w:r w:rsidR="009803C7" w:rsidRPr="009803C7">
        <w:rPr>
          <w:rFonts w:ascii="Times New Roman" w:hAnsi="Times New Roman"/>
          <w:spacing w:val="4"/>
          <w:sz w:val="24"/>
          <w:szCs w:val="24"/>
          <w:lang w:val="ru-RU"/>
        </w:rPr>
        <w:t xml:space="preserve">31300-0 </w:t>
      </w:r>
      <w:r w:rsidR="009803C7">
        <w:rPr>
          <w:rFonts w:ascii="Times New Roman" w:hAnsi="Times New Roman"/>
          <w:spacing w:val="4"/>
          <w:sz w:val="24"/>
          <w:szCs w:val="24"/>
        </w:rPr>
        <w:t xml:space="preserve">– </w:t>
      </w:r>
      <w:proofErr w:type="spellStart"/>
      <w:r w:rsidR="009803C7" w:rsidRPr="009803C7">
        <w:rPr>
          <w:rFonts w:ascii="Times New Roman" w:hAnsi="Times New Roman"/>
          <w:spacing w:val="4"/>
          <w:sz w:val="24"/>
          <w:szCs w:val="24"/>
          <w:lang w:val="ru-RU"/>
        </w:rPr>
        <w:t>Дисплейні</w:t>
      </w:r>
      <w:proofErr w:type="spellEnd"/>
      <w:r w:rsidR="009803C7" w:rsidRPr="009803C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9803C7" w:rsidRPr="009803C7">
        <w:rPr>
          <w:rFonts w:ascii="Times New Roman" w:hAnsi="Times New Roman"/>
          <w:spacing w:val="4"/>
          <w:sz w:val="24"/>
          <w:szCs w:val="24"/>
          <w:lang w:val="ru-RU"/>
        </w:rPr>
        <w:t>екрани</w:t>
      </w:r>
      <w:proofErr w:type="spellEnd"/>
      <w:r w:rsidRPr="00DD21B2">
        <w:rPr>
          <w:rFonts w:ascii="Times New Roman" w:hAnsi="Times New Roman"/>
          <w:spacing w:val="4"/>
          <w:sz w:val="24"/>
          <w:szCs w:val="24"/>
        </w:rPr>
        <w:t>.</w:t>
      </w:r>
    </w:p>
    <w:p w:rsidR="00550748" w:rsidRPr="00BA2112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06D0D" w:rsidRPr="00306D0D">
        <w:rPr>
          <w:rFonts w:ascii="Times New Roman" w:eastAsia="Times New Roman" w:hAnsi="Times New Roman"/>
          <w:b/>
          <w:sz w:val="24"/>
          <w:szCs w:val="24"/>
          <w:lang w:eastAsia="ru-RU"/>
        </w:rPr>
        <w:t>UA-2023-11-01-004207-a</w:t>
      </w: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B382E">
        <w:rPr>
          <w:rFonts w:ascii="Times New Roman" w:hAnsi="Times New Roman"/>
          <w:sz w:val="25"/>
          <w:szCs w:val="25"/>
        </w:rPr>
        <w:t xml:space="preserve"> </w:t>
      </w:r>
    </w:p>
    <w:p w:rsidR="000D7A50" w:rsidRDefault="003A1990" w:rsidP="009803C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Для забезпечення виконання покладених на Головне управління Державної казначейської служби України у Полтавській області (далі – Головне управління Казначейства) завдань, керуючись вартісними межами, визначеними статтею 3 Закону України «Про публічні закупівлі» (зі змінами), Головному управлінню Казначейства 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зам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ни</w:t>
      </w:r>
      <w:proofErr w:type="spellEnd"/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застар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ло</w:t>
      </w:r>
      <w:r w:rsidR="00460920">
        <w:rPr>
          <w:rFonts w:ascii="Times New Roman" w:hAnsi="Times New Roman"/>
          <w:sz w:val="24"/>
          <w:szCs w:val="24"/>
          <w:lang w:val="ru-RU"/>
        </w:rPr>
        <w:t>ї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техніки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необ</w:t>
      </w:r>
      <w:r w:rsidR="00BF05C6" w:rsidRPr="00AB382E">
        <w:rPr>
          <w:rFonts w:ascii="Times New Roman" w:hAnsi="Times New Roman"/>
          <w:sz w:val="24"/>
          <w:szCs w:val="24"/>
        </w:rPr>
        <w:t>хідно</w:t>
      </w:r>
      <w:proofErr w:type="spellEnd"/>
      <w:r w:rsidR="00BF05C6" w:rsidRPr="00AB382E">
        <w:rPr>
          <w:rFonts w:ascii="Times New Roman" w:hAnsi="Times New Roman"/>
          <w:sz w:val="24"/>
          <w:szCs w:val="24"/>
        </w:rPr>
        <w:t xml:space="preserve"> </w:t>
      </w:r>
      <w:r w:rsidR="00460920">
        <w:rPr>
          <w:rFonts w:ascii="Times New Roman" w:hAnsi="Times New Roman"/>
          <w:sz w:val="24"/>
          <w:szCs w:val="24"/>
        </w:rPr>
        <w:t>придбати</w:t>
      </w:r>
      <w:r w:rsidR="00872994">
        <w:rPr>
          <w:rFonts w:ascii="Times New Roman" w:hAnsi="Times New Roman"/>
          <w:sz w:val="24"/>
          <w:szCs w:val="24"/>
        </w:rPr>
        <w:t xml:space="preserve"> </w:t>
      </w:r>
      <w:r w:rsidR="009803C7">
        <w:rPr>
          <w:rFonts w:ascii="Times New Roman" w:hAnsi="Times New Roman"/>
          <w:sz w:val="24"/>
          <w:szCs w:val="24"/>
        </w:rPr>
        <w:t xml:space="preserve">монітори </w:t>
      </w:r>
      <w:r w:rsidR="00597D91">
        <w:rPr>
          <w:rFonts w:ascii="Times New Roman" w:hAnsi="Times New Roman"/>
          <w:sz w:val="24"/>
          <w:szCs w:val="24"/>
        </w:rPr>
        <w:t>до ПК</w:t>
      </w:r>
      <w:r w:rsidR="00872994" w:rsidRPr="00872994">
        <w:rPr>
          <w:rFonts w:ascii="Times New Roman" w:hAnsi="Times New Roman"/>
          <w:sz w:val="24"/>
          <w:szCs w:val="24"/>
        </w:rPr>
        <w:t xml:space="preserve"> у кількості </w:t>
      </w:r>
      <w:r w:rsidR="009803C7">
        <w:rPr>
          <w:rFonts w:ascii="Times New Roman" w:hAnsi="Times New Roman"/>
          <w:sz w:val="24"/>
          <w:szCs w:val="24"/>
        </w:rPr>
        <w:t>25</w:t>
      </w:r>
      <w:r w:rsidR="00872994" w:rsidRPr="00872994">
        <w:rPr>
          <w:rFonts w:ascii="Times New Roman" w:hAnsi="Times New Roman"/>
          <w:sz w:val="24"/>
          <w:szCs w:val="24"/>
        </w:rPr>
        <w:t xml:space="preserve"> шт.</w:t>
      </w:r>
    </w:p>
    <w:p w:rsidR="009803C7" w:rsidRDefault="009803C7" w:rsidP="009803C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45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420"/>
      </w:tblGrid>
      <w:tr w:rsidR="009803C7" w:rsidRPr="009803C7" w:rsidTr="009803C7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Theme="majorBidi" w:eastAsia="Times New Roman" w:hAnsiTheme="majorBidi" w:cstheme="majorBidi"/>
                <w:b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Theme="majorBidi" w:eastAsia="Times New Roman" w:hAnsiTheme="majorBidi" w:cstheme="majorBidi"/>
                <w:b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Theme="majorBidi" w:eastAsia="Times New Roman" w:hAnsiTheme="majorBidi" w:cstheme="majorBidi"/>
                <w:b/>
                <w:sz w:val="2"/>
                <w:szCs w:val="2"/>
                <w:lang w:eastAsia="ar-SA" w:bidi="he-IL"/>
              </w:rPr>
            </w:pPr>
            <w:r w:rsidRPr="009803C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 xml:space="preserve">Монітор  типу  </w:t>
            </w:r>
            <w:proofErr w:type="spellStart"/>
            <w:r w:rsidRPr="009803C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>Philips</w:t>
            </w:r>
            <w:proofErr w:type="spellEnd"/>
            <w:r w:rsidRPr="009803C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 xml:space="preserve"> 245E (або еквівалент)  </w:t>
            </w: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Theme="majorBidi" w:eastAsia="Times New Roman" w:hAnsiTheme="majorBidi" w:cstheme="majorBidi"/>
                <w:b/>
                <w:sz w:val="2"/>
                <w:szCs w:val="2"/>
                <w:lang w:eastAsia="ar-SA" w:bidi="he-IL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Theme="majorBidi" w:eastAsia="Times New Roman" w:hAnsiTheme="majorBidi" w:cstheme="majorBidi"/>
                <w:b/>
                <w:sz w:val="2"/>
                <w:szCs w:val="2"/>
                <w:lang w:eastAsia="ar-SA" w:bidi="he-IL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  <w:proofErr w:type="spellStart"/>
            <w:r w:rsidRPr="009803C7"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  <w:t>lyfart</w:t>
            </w:r>
            <w:proofErr w:type="spellEnd"/>
            <w:r w:rsidRPr="009803C7"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  <w:t>@</w:t>
            </w:r>
            <w:proofErr w:type="spellStart"/>
            <w:r w:rsidRPr="009803C7"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  <w:t>pl.treasury.gov.u</w:t>
            </w:r>
            <w:proofErr w:type="spellEnd"/>
          </w:p>
        </w:tc>
      </w:tr>
      <w:tr w:rsidR="009803C7" w:rsidRPr="009803C7" w:rsidTr="009803C7">
        <w:trPr>
          <w:trHeight w:val="415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uk-UA"/>
              </w:rPr>
            </w:pPr>
            <w:r w:rsidRPr="009803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uk-UA"/>
              </w:rPr>
              <w:t>Назва параметру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803C7">
              <w:rPr>
                <w:rFonts w:ascii="Times New Roman" w:eastAsia="Times New Roman" w:hAnsi="Times New Roman"/>
                <w:b/>
                <w:bCs/>
                <w:lang w:eastAsia="ar-SA"/>
              </w:rPr>
              <w:t>Вимоги</w:t>
            </w: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ar-SA" w:bidi="uk-UA"/>
              </w:rPr>
            </w:pP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Діагональ екрана, дюймів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Не менше 2</w:t>
            </w: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3</w:t>
            </w: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Тип матриці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IPS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Роздільна здатність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Не менше 2560х1440 точок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Частота оновлення екрану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Не менше 75 Гц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Кут огляду, горизонтальний / вертикальний, градусів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Не менше 178/178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Відношення сторін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16:9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Контрастність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Не менше 1000:1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Яскравість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Не менше 250 </w:t>
            </w:r>
            <w:proofErr w:type="spellStart"/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кд</w:t>
            </w:r>
            <w:proofErr w:type="spellEnd"/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/м2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803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Час відгуку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 більше 5 </w:t>
            </w:r>
            <w:proofErr w:type="spellStart"/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мс</w:t>
            </w:r>
            <w:proofErr w:type="spellEnd"/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Величина </w:t>
            </w:r>
            <w:proofErr w:type="spellStart"/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пікселя</w:t>
            </w:r>
            <w:proofErr w:type="spellEnd"/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Не більше 0,206 мм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Покриття екрану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Матове чи </w:t>
            </w:r>
            <w:proofErr w:type="spellStart"/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антиблікове</w:t>
            </w:r>
            <w:proofErr w:type="spellEnd"/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Тип інтерфейсу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VGA, HDMI, </w:t>
            </w:r>
            <w:proofErr w:type="spellStart"/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DisplayPort</w:t>
            </w:r>
            <w:proofErr w:type="spellEnd"/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 Кабель HDMI в комплекті.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Підтримка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Кріплення VESA</w:t>
            </w:r>
          </w:p>
        </w:tc>
      </w:tr>
      <w:tr w:rsidR="009803C7" w:rsidRPr="009803C7" w:rsidTr="009803C7">
        <w:trPr>
          <w:trHeight w:val="18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Гарантія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C7" w:rsidRPr="009803C7" w:rsidRDefault="009803C7" w:rsidP="009803C7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9803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Не менше 24 місяця</w:t>
            </w:r>
          </w:p>
        </w:tc>
      </w:tr>
    </w:tbl>
    <w:p w:rsidR="009803C7" w:rsidRDefault="009803C7" w:rsidP="00597D91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597D91" w:rsidRDefault="00597D91" w:rsidP="00597D91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872994" w:rsidRPr="00AB382E" w:rsidRDefault="0087299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7A50" w:rsidRPr="000D7A50">
        <w:rPr>
          <w:rFonts w:ascii="Times New Roman" w:hAnsi="Times New Roman"/>
          <w:sz w:val="24"/>
          <w:szCs w:val="24"/>
        </w:rPr>
        <w:t>Вибір характеристик зазначених вище компонентів обумовлений особливостями роботи в інформаційно-</w:t>
      </w:r>
      <w:r w:rsidR="00597D91">
        <w:rPr>
          <w:rFonts w:ascii="Times New Roman" w:hAnsi="Times New Roman"/>
          <w:sz w:val="24"/>
          <w:szCs w:val="24"/>
        </w:rPr>
        <w:t>комуні</w:t>
      </w:r>
      <w:r w:rsidR="000D7A50" w:rsidRPr="000D7A50">
        <w:rPr>
          <w:rFonts w:ascii="Times New Roman" w:hAnsi="Times New Roman"/>
          <w:sz w:val="24"/>
          <w:szCs w:val="24"/>
        </w:rPr>
        <w:t>каційній мережі Головного управління, вимогами до програмного забезпечення, що експлуатується та мінімальною вартістю.</w:t>
      </w:r>
    </w:p>
    <w:p w:rsidR="00871C72" w:rsidRPr="00AB382E" w:rsidRDefault="003A1990" w:rsidP="003A199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</w:t>
      </w:r>
      <w:r w:rsidR="00F313E6">
        <w:rPr>
          <w:rFonts w:ascii="Times New Roman" w:hAnsi="Times New Roman"/>
          <w:sz w:val="24"/>
          <w:szCs w:val="24"/>
        </w:rPr>
        <w:t>товару</w:t>
      </w:r>
      <w:r w:rsidR="00A867DE" w:rsidRPr="00AB382E">
        <w:rPr>
          <w:rFonts w:ascii="Times New Roman" w:hAnsi="Times New Roman"/>
          <w:sz w:val="24"/>
          <w:szCs w:val="24"/>
        </w:rPr>
        <w:t>.</w:t>
      </w:r>
    </w:p>
    <w:p w:rsidR="00550748" w:rsidRPr="00AB382E" w:rsidRDefault="00550748" w:rsidP="0055074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800B60" w:rsidRPr="00384CE6" w:rsidRDefault="00800B60" w:rsidP="00597D91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>Обсяги закупівлі:</w:t>
      </w:r>
      <w:r w:rsidR="00597D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3C7">
        <w:rPr>
          <w:rFonts w:ascii="Times New Roman" w:eastAsia="Times New Roman" w:hAnsi="Times New Roman"/>
          <w:sz w:val="24"/>
          <w:szCs w:val="24"/>
          <w:lang w:eastAsia="ru-RU"/>
        </w:rPr>
        <w:t>монітори</w:t>
      </w:r>
      <w:r w:rsidR="00384CE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803C7">
        <w:rPr>
          <w:rFonts w:ascii="Times New Roman" w:eastAsia="Times New Roman" w:hAnsi="Times New Roman"/>
          <w:sz w:val="24"/>
          <w:szCs w:val="24"/>
          <w:lang w:eastAsia="ru-RU"/>
        </w:rPr>
        <w:t>25  штук</w:t>
      </w:r>
      <w:r w:rsidR="00384CE6">
        <w:rPr>
          <w:rFonts w:ascii="Times New Roman" w:eastAsia="Times New Roman" w:hAnsi="Times New Roman"/>
          <w:sz w:val="24"/>
          <w:szCs w:val="24"/>
          <w:lang w:eastAsia="ru-RU"/>
        </w:rPr>
        <w:t xml:space="preserve"> номінальною вартістю </w:t>
      </w:r>
      <w:r w:rsidR="009803C7">
        <w:rPr>
          <w:rFonts w:ascii="Times New Roman" w:eastAsia="Times New Roman" w:hAnsi="Times New Roman"/>
          <w:sz w:val="24"/>
          <w:szCs w:val="24"/>
          <w:lang w:eastAsia="ru-RU"/>
        </w:rPr>
        <w:t>7200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7D9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 w:rsidR="00E309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кожен.</w:t>
      </w:r>
    </w:p>
    <w:p w:rsidR="00800B60" w:rsidRPr="00AB382E" w:rsidRDefault="00CC6BCF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Очікувана в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артість предмета закупівлі: </w:t>
      </w:r>
      <w:r w:rsidR="00597D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803C7">
        <w:rPr>
          <w:rFonts w:ascii="Times New Roman" w:eastAsia="Times New Roman" w:hAnsi="Times New Roman"/>
          <w:sz w:val="24"/>
          <w:szCs w:val="24"/>
          <w:lang w:eastAsia="ru-RU"/>
        </w:rPr>
        <w:t>80000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7D9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82E" w:rsidRPr="00AB382E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867DE" w:rsidRPr="00AB382E" w:rsidRDefault="00A867DE" w:rsidP="004213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AB382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67DE" w:rsidRPr="00AB382E" w:rsidRDefault="00CC6BCF" w:rsidP="00483B1A">
      <w:pPr>
        <w:pStyle w:val="a3"/>
        <w:tabs>
          <w:tab w:val="left" w:pos="426"/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ab/>
      </w:r>
      <w:r w:rsidR="00483B1A" w:rsidRPr="00483B1A">
        <w:rPr>
          <w:rFonts w:ascii="Times New Roman" w:hAnsi="Times New Roman"/>
          <w:sz w:val="24"/>
          <w:szCs w:val="28"/>
        </w:rPr>
        <w:t xml:space="preserve"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</w:t>
      </w:r>
      <w:r w:rsidR="00483B1A" w:rsidRPr="00483B1A">
        <w:rPr>
          <w:rFonts w:ascii="Times New Roman" w:hAnsi="Times New Roman"/>
          <w:sz w:val="24"/>
          <w:szCs w:val="28"/>
        </w:rPr>
        <w:lastRenderedPageBreak/>
        <w:t>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</w:t>
      </w:r>
      <w:r w:rsidR="00483B1A">
        <w:rPr>
          <w:rFonts w:ascii="Times New Roman" w:hAnsi="Times New Roman"/>
          <w:sz w:val="24"/>
          <w:szCs w:val="28"/>
        </w:rPr>
        <w:t xml:space="preserve"> </w:t>
      </w:r>
      <w:r w:rsidR="00483B1A" w:rsidRPr="00483B1A">
        <w:rPr>
          <w:rFonts w:ascii="Times New Roman" w:hAnsi="Times New Roman"/>
          <w:sz w:val="24"/>
          <w:szCs w:val="28"/>
        </w:rPr>
        <w:t xml:space="preserve">ціну </w:t>
      </w:r>
      <w:r w:rsidR="009803C7">
        <w:rPr>
          <w:rFonts w:ascii="Times New Roman" w:hAnsi="Times New Roman"/>
          <w:sz w:val="24"/>
          <w:szCs w:val="28"/>
        </w:rPr>
        <w:t>монітору</w:t>
      </w:r>
      <w:r w:rsidR="00483B1A">
        <w:rPr>
          <w:rFonts w:ascii="Times New Roman" w:hAnsi="Times New Roman"/>
          <w:sz w:val="24"/>
          <w:szCs w:val="28"/>
        </w:rPr>
        <w:t xml:space="preserve"> з відповідн</w:t>
      </w:r>
      <w:r w:rsidR="009803C7">
        <w:rPr>
          <w:rFonts w:ascii="Times New Roman" w:hAnsi="Times New Roman"/>
          <w:sz w:val="24"/>
          <w:szCs w:val="28"/>
        </w:rPr>
        <w:t>ими характеристиками</w:t>
      </w:r>
      <w:r w:rsidR="00483B1A" w:rsidRPr="00483B1A">
        <w:rPr>
          <w:rFonts w:ascii="Times New Roman" w:hAnsi="Times New Roman"/>
          <w:sz w:val="24"/>
          <w:szCs w:val="28"/>
        </w:rPr>
        <w:t xml:space="preserve">, що міститься в мережі </w:t>
      </w:r>
      <w:proofErr w:type="spellStart"/>
      <w:r w:rsidR="00483B1A" w:rsidRPr="00483B1A">
        <w:rPr>
          <w:rFonts w:ascii="Times New Roman" w:hAnsi="Times New Roman"/>
          <w:sz w:val="24"/>
          <w:szCs w:val="28"/>
        </w:rPr>
        <w:t>інтернет</w:t>
      </w:r>
      <w:proofErr w:type="spellEnd"/>
      <w:r w:rsidR="00483B1A" w:rsidRPr="00483B1A">
        <w:rPr>
          <w:rFonts w:ascii="Times New Roman" w:hAnsi="Times New Roman"/>
          <w:sz w:val="24"/>
          <w:szCs w:val="28"/>
        </w:rPr>
        <w:t xml:space="preserve"> у відкритому доступі. 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 товару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>: вул. Шевченка, буд.1, м. Полтава.</w:t>
      </w:r>
    </w:p>
    <w:p w:rsidR="00B12373" w:rsidRPr="00AB382E" w:rsidRDefault="00A867DE" w:rsidP="00E3762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 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>поставки до</w:t>
      </w: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97D9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sectPr w:rsidR="00B12373" w:rsidRPr="00AB382E" w:rsidSect="00E376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AE0"/>
    <w:multiLevelType w:val="hybridMultilevel"/>
    <w:tmpl w:val="125A8568"/>
    <w:lvl w:ilvl="0" w:tplc="51189A4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33046F"/>
    <w:multiLevelType w:val="hybridMultilevel"/>
    <w:tmpl w:val="2E584A40"/>
    <w:lvl w:ilvl="0" w:tplc="E65048CE">
      <w:start w:val="1"/>
      <w:numFmt w:val="decimal"/>
      <w:lvlText w:val="%1."/>
      <w:lvlJc w:val="left"/>
      <w:pPr>
        <w:ind w:left="960" w:hanging="360"/>
      </w:pPr>
      <w:rPr>
        <w:rFonts w:ascii="Times New Roman" w:eastAsia="Arial" w:hAnsi="Times New Roman" w:cs="Times New Roman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1374B"/>
    <w:rsid w:val="000159C8"/>
    <w:rsid w:val="000210D2"/>
    <w:rsid w:val="000A0DD6"/>
    <w:rsid w:val="000A51B9"/>
    <w:rsid w:val="000B1574"/>
    <w:rsid w:val="000B1F80"/>
    <w:rsid w:val="000C58C4"/>
    <w:rsid w:val="000D292C"/>
    <w:rsid w:val="000D7A50"/>
    <w:rsid w:val="000E3176"/>
    <w:rsid w:val="00157362"/>
    <w:rsid w:val="001E5A90"/>
    <w:rsid w:val="002827A6"/>
    <w:rsid w:val="002A467D"/>
    <w:rsid w:val="002F20B3"/>
    <w:rsid w:val="00306D0D"/>
    <w:rsid w:val="00370C4C"/>
    <w:rsid w:val="00381150"/>
    <w:rsid w:val="00384CE6"/>
    <w:rsid w:val="003A1990"/>
    <w:rsid w:val="00421335"/>
    <w:rsid w:val="00460920"/>
    <w:rsid w:val="004641EB"/>
    <w:rsid w:val="00472CC6"/>
    <w:rsid w:val="00483B1A"/>
    <w:rsid w:val="004C2D5B"/>
    <w:rsid w:val="004D5255"/>
    <w:rsid w:val="004F3437"/>
    <w:rsid w:val="00544C4D"/>
    <w:rsid w:val="00550748"/>
    <w:rsid w:val="005621FD"/>
    <w:rsid w:val="00575E3F"/>
    <w:rsid w:val="00587C42"/>
    <w:rsid w:val="00595B53"/>
    <w:rsid w:val="00597D91"/>
    <w:rsid w:val="006029A2"/>
    <w:rsid w:val="006124A8"/>
    <w:rsid w:val="00621B2D"/>
    <w:rsid w:val="006419B9"/>
    <w:rsid w:val="0065565C"/>
    <w:rsid w:val="00663FA3"/>
    <w:rsid w:val="006713D9"/>
    <w:rsid w:val="006865A2"/>
    <w:rsid w:val="006A1BE5"/>
    <w:rsid w:val="006E6931"/>
    <w:rsid w:val="006F1CE4"/>
    <w:rsid w:val="006F47E4"/>
    <w:rsid w:val="006F6833"/>
    <w:rsid w:val="00724FDA"/>
    <w:rsid w:val="0077640A"/>
    <w:rsid w:val="007C1DA0"/>
    <w:rsid w:val="007D6716"/>
    <w:rsid w:val="00800B60"/>
    <w:rsid w:val="00802CEC"/>
    <w:rsid w:val="00803071"/>
    <w:rsid w:val="00837672"/>
    <w:rsid w:val="00871C72"/>
    <w:rsid w:val="00872994"/>
    <w:rsid w:val="008B26F8"/>
    <w:rsid w:val="008B72E1"/>
    <w:rsid w:val="009457DF"/>
    <w:rsid w:val="00967420"/>
    <w:rsid w:val="009803C7"/>
    <w:rsid w:val="009C6A54"/>
    <w:rsid w:val="00A03D82"/>
    <w:rsid w:val="00A27261"/>
    <w:rsid w:val="00A44049"/>
    <w:rsid w:val="00A83726"/>
    <w:rsid w:val="00A867DE"/>
    <w:rsid w:val="00AB36D2"/>
    <w:rsid w:val="00AB382E"/>
    <w:rsid w:val="00AE345B"/>
    <w:rsid w:val="00B12373"/>
    <w:rsid w:val="00B17899"/>
    <w:rsid w:val="00B366D2"/>
    <w:rsid w:val="00B6060F"/>
    <w:rsid w:val="00B80330"/>
    <w:rsid w:val="00BA2112"/>
    <w:rsid w:val="00BC57FC"/>
    <w:rsid w:val="00BF05C6"/>
    <w:rsid w:val="00C147DB"/>
    <w:rsid w:val="00C553F0"/>
    <w:rsid w:val="00C819C9"/>
    <w:rsid w:val="00CB4F43"/>
    <w:rsid w:val="00CC6BCF"/>
    <w:rsid w:val="00D36CAD"/>
    <w:rsid w:val="00D411CC"/>
    <w:rsid w:val="00D417A2"/>
    <w:rsid w:val="00D460B3"/>
    <w:rsid w:val="00DC69C0"/>
    <w:rsid w:val="00DD21B2"/>
    <w:rsid w:val="00E309A7"/>
    <w:rsid w:val="00E33FD8"/>
    <w:rsid w:val="00E37629"/>
    <w:rsid w:val="00EA4455"/>
    <w:rsid w:val="00EE22F9"/>
    <w:rsid w:val="00EF0E7C"/>
    <w:rsid w:val="00F313E6"/>
    <w:rsid w:val="00F4736E"/>
    <w:rsid w:val="00F84DD7"/>
    <w:rsid w:val="00FA22B3"/>
    <w:rsid w:val="00FC5415"/>
    <w:rsid w:val="00FC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F05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1600-Lytovchenko.O</cp:lastModifiedBy>
  <cp:revision>3</cp:revision>
  <cp:lastPrinted>2021-08-25T08:48:00Z</cp:lastPrinted>
  <dcterms:created xsi:type="dcterms:W3CDTF">2023-11-02T08:58:00Z</dcterms:created>
  <dcterms:modified xsi:type="dcterms:W3CDTF">2023-11-02T09:05:00Z</dcterms:modified>
</cp:coreProperties>
</file>