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5E61" w:rsidRDefault="00BE5E61">
      <w:pPr>
        <w:spacing w:line="1" w:lineRule="exact"/>
      </w:pPr>
    </w:p>
    <w:p w:rsidR="00BE5E61" w:rsidRDefault="00BE5E61">
      <w:pPr>
        <w:pStyle w:val="a6"/>
        <w:spacing w:line="276" w:lineRule="auto"/>
        <w:jc w:val="center"/>
      </w:pPr>
      <w:r>
        <w:rPr>
          <w:b/>
          <w:bCs/>
          <w:sz w:val="24"/>
          <w:szCs w:val="24"/>
        </w:rPr>
        <w:t>Обґрунтування технічних та якісних характеристик предмета закупівлі,</w:t>
      </w:r>
    </w:p>
    <w:p w:rsidR="00BE5E61" w:rsidRDefault="00BE5E61">
      <w:pPr>
        <w:pStyle w:val="a6"/>
        <w:spacing w:line="276" w:lineRule="auto"/>
        <w:jc w:val="center"/>
      </w:pPr>
      <w:r>
        <w:rPr>
          <w:b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:rsidR="00BE5E61" w:rsidRDefault="00BE5E61">
      <w:pPr>
        <w:pStyle w:val="a6"/>
        <w:spacing w:line="240" w:lineRule="auto"/>
        <w:jc w:val="center"/>
      </w:pPr>
      <w:r>
        <w:rPr>
          <w:bCs/>
          <w:sz w:val="24"/>
          <w:szCs w:val="24"/>
        </w:rPr>
        <w:t>(відповідно до пункту 4</w:t>
      </w:r>
      <w:r>
        <w:rPr>
          <w:bCs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 xml:space="preserve"> постанови КМУ від 11.10.2016 №710 </w:t>
      </w:r>
    </w:p>
    <w:p w:rsidR="00BE5E61" w:rsidRDefault="00BE5E61">
      <w:pPr>
        <w:pStyle w:val="a6"/>
        <w:spacing w:line="240" w:lineRule="auto"/>
        <w:jc w:val="center"/>
      </w:pPr>
      <w:r>
        <w:rPr>
          <w:bCs/>
          <w:sz w:val="24"/>
          <w:szCs w:val="24"/>
        </w:rPr>
        <w:t>«Про ефективне використання державних коштів» (зі змінами)</w:t>
      </w:r>
    </w:p>
    <w:p w:rsidR="00BE5E61" w:rsidRDefault="00BE5E61">
      <w:pPr>
        <w:pStyle w:val="a6"/>
        <w:spacing w:line="240" w:lineRule="auto"/>
        <w:jc w:val="center"/>
        <w:rPr>
          <w:bCs/>
          <w:sz w:val="24"/>
          <w:szCs w:val="24"/>
        </w:rPr>
      </w:pPr>
    </w:p>
    <w:p w:rsidR="00BE5E61" w:rsidRDefault="00BE5E61">
      <w:pPr>
        <w:pStyle w:val="a6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осіб-підприємництва громадських формувань, його категорія:</w:t>
      </w:r>
    </w:p>
    <w:p w:rsidR="00BE5E61" w:rsidRDefault="00BE5E61">
      <w:pPr>
        <w:pStyle w:val="a6"/>
        <w:spacing w:line="240" w:lineRule="auto"/>
        <w:ind w:left="567"/>
      </w:pPr>
      <w:r>
        <w:rPr>
          <w:sz w:val="24"/>
          <w:szCs w:val="24"/>
        </w:rPr>
        <w:t>Новоград-Волинське управління Державної казначейської служби України Житомирської області;</w:t>
      </w:r>
    </w:p>
    <w:p w:rsidR="00BE5E61" w:rsidRDefault="00BE5E61">
      <w:pPr>
        <w:pStyle w:val="a6"/>
        <w:spacing w:line="240" w:lineRule="auto"/>
        <w:ind w:left="567"/>
      </w:pPr>
      <w:r>
        <w:rPr>
          <w:sz w:val="24"/>
          <w:szCs w:val="24"/>
        </w:rPr>
        <w:t>вул. Героїв АТ</w:t>
      </w:r>
      <w:r w:rsidR="00603263">
        <w:rPr>
          <w:sz w:val="24"/>
          <w:szCs w:val="24"/>
        </w:rPr>
        <w:t>О,  2, м. Новоград-Волинський, Ж</w:t>
      </w:r>
      <w:r>
        <w:rPr>
          <w:sz w:val="24"/>
          <w:szCs w:val="24"/>
        </w:rPr>
        <w:t>итомирська область, 11700;</w:t>
      </w:r>
    </w:p>
    <w:p w:rsidR="00BE5E61" w:rsidRDefault="00BE5E61">
      <w:pPr>
        <w:pStyle w:val="a6"/>
        <w:spacing w:line="240" w:lineRule="auto"/>
        <w:ind w:left="567"/>
      </w:pPr>
      <w:r>
        <w:rPr>
          <w:sz w:val="24"/>
          <w:szCs w:val="24"/>
        </w:rPr>
        <w:t>код ЄДРПОУ -  37808366;</w:t>
      </w:r>
    </w:p>
    <w:p w:rsidR="00BE5E61" w:rsidRDefault="00BE5E61">
      <w:pPr>
        <w:pStyle w:val="a6"/>
        <w:ind w:left="567"/>
      </w:pPr>
      <w:r>
        <w:rPr>
          <w:sz w:val="24"/>
          <w:szCs w:val="24"/>
        </w:rPr>
        <w:t xml:space="preserve">категорія замовника – орган державної влади.  </w:t>
      </w:r>
    </w:p>
    <w:p w:rsidR="00BE5E61" w:rsidRDefault="00BE5E61">
      <w:pPr>
        <w:pStyle w:val="a6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bCs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за (наявності): </w:t>
      </w:r>
    </w:p>
    <w:p w:rsidR="00BE5E61" w:rsidRDefault="00BE5E61">
      <w:pPr>
        <w:pStyle w:val="a6"/>
        <w:tabs>
          <w:tab w:val="left" w:pos="851"/>
        </w:tabs>
        <w:spacing w:after="140"/>
        <w:ind w:firstLine="567"/>
      </w:pPr>
      <w:r>
        <w:rPr>
          <w:bCs/>
          <w:sz w:val="24"/>
          <w:szCs w:val="24"/>
        </w:rPr>
        <w:t>Електрична енергія  (ДК 021:2015-09310000-5 — Електрична енергія)</w:t>
      </w:r>
    </w:p>
    <w:p w:rsidR="00BE5E61" w:rsidRDefault="00BE5E61">
      <w:pPr>
        <w:pStyle w:val="a6"/>
        <w:numPr>
          <w:ilvl w:val="0"/>
          <w:numId w:val="1"/>
        </w:numPr>
        <w:spacing w:after="140"/>
        <w:ind w:left="0" w:firstLine="0"/>
        <w:jc w:val="both"/>
      </w:pPr>
      <w:r>
        <w:rPr>
          <w:b/>
          <w:bCs/>
          <w:sz w:val="24"/>
          <w:szCs w:val="24"/>
        </w:rPr>
        <w:t xml:space="preserve"> Ідентифікатор закупівлі:</w:t>
      </w:r>
    </w:p>
    <w:p w:rsidR="00BE5E61" w:rsidRDefault="00BE5E61">
      <w:pPr>
        <w:pStyle w:val="a6"/>
        <w:spacing w:after="140"/>
        <w:ind w:firstLine="567"/>
      </w:pPr>
      <w:r>
        <w:rPr>
          <w:sz w:val="24"/>
          <w:szCs w:val="24"/>
        </w:rPr>
        <w:t xml:space="preserve">   </w:t>
      </w:r>
      <w:r>
        <w:rPr>
          <w:rStyle w:val="h-select-allqatenderid"/>
          <w:sz w:val="24"/>
          <w:szCs w:val="24"/>
        </w:rPr>
        <w:t>UA-202</w:t>
      </w:r>
      <w:r>
        <w:rPr>
          <w:rStyle w:val="h-select-allqatenderid"/>
          <w:sz w:val="24"/>
          <w:szCs w:val="24"/>
          <w:lang w:val="en-US"/>
        </w:rPr>
        <w:t>2</w:t>
      </w:r>
      <w:r>
        <w:rPr>
          <w:rStyle w:val="h-select-allqatenderid"/>
          <w:sz w:val="24"/>
          <w:szCs w:val="24"/>
        </w:rPr>
        <w:t>-1</w:t>
      </w:r>
      <w:r>
        <w:rPr>
          <w:rStyle w:val="h-select-allqatenderid"/>
          <w:sz w:val="24"/>
          <w:szCs w:val="24"/>
          <w:lang w:val="en-US"/>
        </w:rPr>
        <w:t>2</w:t>
      </w:r>
      <w:r>
        <w:rPr>
          <w:rStyle w:val="h-select-allqatenderid"/>
          <w:sz w:val="24"/>
          <w:szCs w:val="24"/>
        </w:rPr>
        <w:t>-</w:t>
      </w:r>
      <w:r>
        <w:rPr>
          <w:rStyle w:val="h-select-allqatenderid"/>
          <w:sz w:val="24"/>
          <w:szCs w:val="24"/>
          <w:lang w:val="en-US"/>
        </w:rPr>
        <w:t>06</w:t>
      </w:r>
      <w:r>
        <w:rPr>
          <w:rStyle w:val="h-select-allqatenderid"/>
          <w:sz w:val="24"/>
          <w:szCs w:val="24"/>
        </w:rPr>
        <w:t>-00</w:t>
      </w:r>
      <w:r>
        <w:rPr>
          <w:rStyle w:val="h-select-allqatenderid"/>
          <w:sz w:val="24"/>
          <w:szCs w:val="24"/>
          <w:lang w:val="en-US"/>
        </w:rPr>
        <w:t>2288</w:t>
      </w:r>
      <w:r>
        <w:rPr>
          <w:rStyle w:val="h-select-allqatenderid"/>
          <w:sz w:val="24"/>
          <w:szCs w:val="24"/>
        </w:rPr>
        <w:t>-a</w:t>
      </w:r>
    </w:p>
    <w:p w:rsidR="00BE5E61" w:rsidRDefault="00BE5E61">
      <w:pPr>
        <w:pStyle w:val="a6"/>
        <w:spacing w:after="140"/>
      </w:pPr>
      <w:r>
        <w:rPr>
          <w:b/>
          <w:sz w:val="24"/>
          <w:szCs w:val="24"/>
        </w:rPr>
        <w:t>4.          Обґрунтування технічних та якісних характеристик предмета закупівлі:</w:t>
      </w:r>
    </w:p>
    <w:p w:rsidR="00BE5E61" w:rsidRDefault="00BE5E61">
      <w:pPr>
        <w:shd w:val="clear" w:color="auto" w:fill="FFFFFF"/>
        <w:ind w:right="1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>
        <w:rPr>
          <w:rFonts w:ascii="Times New Roman" w:hAnsi="Times New Roman" w:cs="Times New Roman"/>
          <w:bCs/>
          <w:lang w:eastAsia="ru-RU"/>
        </w:rPr>
        <w:t>Кількість товару</w:t>
      </w:r>
      <w:r>
        <w:rPr>
          <w:rFonts w:ascii="Times New Roman" w:hAnsi="Times New Roman" w:cs="Times New Roman"/>
          <w:lang w:eastAsia="ru-RU"/>
        </w:rPr>
        <w:t xml:space="preserve"> –60000 кВт*год.</w:t>
      </w:r>
    </w:p>
    <w:p w:rsidR="00BE5E61" w:rsidRDefault="00BE5E61">
      <w:pPr>
        <w:ind w:firstLine="426"/>
        <w:jc w:val="both"/>
      </w:pPr>
      <w:r>
        <w:rPr>
          <w:rFonts w:ascii="Times New Roman" w:hAnsi="Times New Roman" w:cs="Times New Roman"/>
          <w:lang w:eastAsia="uk-UA"/>
        </w:rPr>
        <w:t xml:space="preserve">Параметри якості електричної енергії в точках приєднання споживача в нормальних умовах експлуатації мають відповідати параметрам, визначеним у ДСТУ EN 50160:2014, характеристики напруги електропостачання в електричних мережах загального призначення ( </w:t>
      </w:r>
      <w:r>
        <w:rPr>
          <w:rFonts w:ascii="Times New Roman" w:hAnsi="Times New Roman" w:cs="Times New Roman"/>
          <w:lang w:val="en-US" w:eastAsia="uk-UA"/>
        </w:rPr>
        <w:t>EN</w:t>
      </w:r>
      <w:r>
        <w:rPr>
          <w:rFonts w:ascii="Times New Roman" w:hAnsi="Times New Roman" w:cs="Times New Roman"/>
          <w:lang w:val="ru-RU" w:eastAsia="uk-UA"/>
        </w:rPr>
        <w:t xml:space="preserve">50160^2010, </w:t>
      </w:r>
      <w:r>
        <w:rPr>
          <w:rFonts w:ascii="Times New Roman" w:hAnsi="Times New Roman" w:cs="Times New Roman"/>
          <w:lang w:val="en-US" w:eastAsia="uk-UA"/>
        </w:rPr>
        <w:t>IDT</w:t>
      </w:r>
      <w:r>
        <w:rPr>
          <w:rFonts w:ascii="Times New Roman" w:hAnsi="Times New Roman" w:cs="Times New Roman"/>
          <w:lang w:val="ru-RU" w:eastAsia="uk-UA"/>
        </w:rPr>
        <w:t>)</w:t>
      </w:r>
      <w:r>
        <w:rPr>
          <w:rFonts w:ascii="Times New Roman" w:hAnsi="Times New Roman" w:cs="Times New Roman"/>
          <w:lang w:eastAsia="uk-UA"/>
        </w:rPr>
        <w:t>.</w:t>
      </w:r>
    </w:p>
    <w:p w:rsidR="00BE5E61" w:rsidRDefault="00BE5E61">
      <w:pPr>
        <w:ind w:firstLine="426"/>
        <w:jc w:val="both"/>
      </w:pPr>
      <w:r>
        <w:rPr>
          <w:rFonts w:ascii="Times New Roman" w:hAnsi="Times New Roman" w:cs="Times New Roman"/>
        </w:rPr>
        <w:t>Товар повинен відповідати показникам якості безпеки, які встановлюються законодавством України та діючими стандартами.</w:t>
      </w:r>
    </w:p>
    <w:p w:rsidR="00BE5E61" w:rsidRDefault="00BE5E61">
      <w:pPr>
        <w:ind w:firstLine="426"/>
        <w:jc w:val="both"/>
      </w:pPr>
      <w:r>
        <w:rPr>
          <w:rFonts w:ascii="Times New Roman" w:hAnsi="Times New Roman" w:cs="Times New Roman"/>
        </w:rPr>
        <w:t>Технічні, якісні характеристики предмета закупівлі повинні відповідати встановленим/зареєстрованим діючим нормативним актам чинного законодавства України (державним стандартам (технічним умовам)) та передбачати застосування заходів із захисту довкілля.</w:t>
      </w:r>
    </w:p>
    <w:p w:rsidR="00BE5E61" w:rsidRDefault="00BE5E61">
      <w:pPr>
        <w:tabs>
          <w:tab w:val="left" w:pos="3686"/>
        </w:tabs>
        <w:ind w:firstLine="426"/>
        <w:jc w:val="both"/>
      </w:pPr>
      <w:r>
        <w:rPr>
          <w:rFonts w:ascii="Times New Roman" w:hAnsi="Times New Roman" w:cs="Times New Roman"/>
        </w:rPr>
        <w:t xml:space="preserve">Відносини між постачальником та споживачем електричної енергії регулюються наступними документами: </w:t>
      </w:r>
    </w:p>
    <w:p w:rsidR="00BE5E61" w:rsidRDefault="00BE5E61">
      <w:pPr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</w:rPr>
        <w:t xml:space="preserve">Закон України «Про публічні закупівлі» від 25.12.2015 № 922-VIII (зі змінами); </w:t>
      </w:r>
    </w:p>
    <w:p w:rsidR="00BE5E61" w:rsidRDefault="00BE5E61">
      <w:pPr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</w:rPr>
        <w:t xml:space="preserve">Закон України  «Про ринок електричної енергії» від 13.04.2017 № 2019-VIII (далі - </w:t>
      </w:r>
      <w:r>
        <w:rPr>
          <w:rFonts w:ascii="Times New Roman" w:hAnsi="Times New Roman" w:cs="Times New Roman"/>
          <w:spacing w:val="-2"/>
          <w:lang w:eastAsia="en-US"/>
        </w:rPr>
        <w:t>Закон № 2019-VIII</w:t>
      </w:r>
      <w:r>
        <w:rPr>
          <w:rFonts w:ascii="Times New Roman" w:hAnsi="Times New Roman" w:cs="Times New Roman"/>
        </w:rPr>
        <w:t>);</w:t>
      </w:r>
    </w:p>
    <w:p w:rsidR="00BE5E61" w:rsidRDefault="00BE5E61">
      <w:pPr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</w:rPr>
        <w:t xml:space="preserve">Правила роздрібного ринку електричної енергії», затверджені постановою Національної комісії регулювання електроенергетики та комунальних послуг України від 14.03.2018 № 312              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(зі змінами);</w:t>
      </w:r>
    </w:p>
    <w:p w:rsidR="00BE5E61" w:rsidRDefault="00BE5E61">
      <w:pPr>
        <w:numPr>
          <w:ilvl w:val="0"/>
          <w:numId w:val="2"/>
        </w:numPr>
        <w:ind w:left="0" w:firstLine="426"/>
        <w:jc w:val="both"/>
      </w:pPr>
      <w:r>
        <w:rPr>
          <w:rFonts w:ascii="Times New Roman" w:hAnsi="Times New Roman" w:cs="Times New Roman"/>
        </w:rPr>
        <w:t>Кодекс систем розподілу, затверджений постановою Національної комісії регулювання електроенергетики та комунальних послуг України від 14.03.2018 № 310;</w:t>
      </w:r>
    </w:p>
    <w:p w:rsidR="00BE5E61" w:rsidRDefault="00BE5E61">
      <w:pPr>
        <w:numPr>
          <w:ilvl w:val="0"/>
          <w:numId w:val="2"/>
        </w:numPr>
        <w:ind w:left="0" w:firstLine="426"/>
        <w:contextualSpacing/>
        <w:jc w:val="both"/>
      </w:pPr>
      <w:r>
        <w:rPr>
          <w:rFonts w:ascii="Times New Roman" w:hAnsi="Times New Roman" w:cs="Times New Roman"/>
          <w:lang w:eastAsia="uk-UA"/>
        </w:rPr>
        <w:t xml:space="preserve">Постанова Кабінету Міністрів України від 12 жовтня 2022 р. № 1178 “Про затвердження особливосткй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</w:t>
      </w:r>
    </w:p>
    <w:p w:rsidR="00BE5E61" w:rsidRDefault="00BE5E61">
      <w:pPr>
        <w:pStyle w:val="Standard"/>
        <w:shd w:val="clear" w:color="auto" w:fill="FFFFFF"/>
        <w:spacing w:line="360" w:lineRule="auto"/>
        <w:ind w:firstLine="426"/>
        <w:jc w:val="both"/>
      </w:pPr>
      <w:r>
        <w:rPr>
          <w:lang w:val="uk-UA"/>
        </w:rPr>
        <w:t>Категорія площадки вимірювання споживача -  група «Б», клас напруги - 2.</w:t>
      </w:r>
    </w:p>
    <w:p w:rsidR="00BE5E61" w:rsidRDefault="00BE5E61">
      <w:pPr>
        <w:pStyle w:val="a6"/>
        <w:tabs>
          <w:tab w:val="left" w:pos="755"/>
        </w:tabs>
        <w:spacing w:after="140"/>
        <w:jc w:val="both"/>
      </w:pPr>
      <w:r>
        <w:rPr>
          <w:b/>
          <w:sz w:val="24"/>
          <w:szCs w:val="24"/>
        </w:rPr>
        <w:t>5.           Обґрунтування розміру бюджетного призначення: -</w:t>
      </w:r>
    </w:p>
    <w:p w:rsidR="00BE5E61" w:rsidRDefault="00BE5E61">
      <w:pPr>
        <w:pStyle w:val="aa"/>
        <w:spacing w:after="0" w:line="240" w:lineRule="auto"/>
        <w:ind w:left="0" w:firstLine="567"/>
        <w:jc w:val="both"/>
      </w:pPr>
    </w:p>
    <w:p w:rsidR="00BE5E61" w:rsidRDefault="00BE5E61">
      <w:pPr>
        <w:pStyle w:val="aa"/>
        <w:spacing w:after="0" w:line="240" w:lineRule="auto"/>
        <w:ind w:left="0"/>
        <w:jc w:val="both"/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6.          Очікувана вартість предмета закупівлі:</w:t>
      </w:r>
      <w:r>
        <w:rPr>
          <w:rFonts w:ascii="Times New Roman" w:hAnsi="Times New Roman"/>
          <w:sz w:val="24"/>
          <w:szCs w:val="24"/>
          <w:lang w:val="uk-UA"/>
        </w:rPr>
        <w:t xml:space="preserve"> 360000,00 грн з ПДВ.</w:t>
      </w:r>
    </w:p>
    <w:p w:rsidR="00BE5E61" w:rsidRDefault="00BE5E6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5E61" w:rsidRDefault="00BE5E61">
      <w:pPr>
        <w:pStyle w:val="a6"/>
        <w:spacing w:after="140"/>
        <w:jc w:val="both"/>
      </w:pPr>
      <w:r>
        <w:rPr>
          <w:b/>
          <w:sz w:val="24"/>
          <w:szCs w:val="24"/>
        </w:rPr>
        <w:t>7.          Обґрунтування  очікуваної вартості предмета закупівлі:</w:t>
      </w:r>
    </w:p>
    <w:p w:rsidR="00BE5E61" w:rsidRDefault="00BE5E61">
      <w:pPr>
        <w:ind w:firstLine="567"/>
        <w:jc w:val="both"/>
      </w:pPr>
      <w:r>
        <w:rPr>
          <w:rFonts w:ascii="Times New Roman" w:hAnsi="Times New Roman" w:cs="Times New Roman"/>
        </w:rPr>
        <w:t xml:space="preserve">Очікувану вартість предмета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змінами). </w:t>
      </w:r>
    </w:p>
    <w:p w:rsidR="00BE5E61" w:rsidRDefault="00BE5E61">
      <w:pPr>
        <w:ind w:firstLine="567"/>
        <w:jc w:val="both"/>
      </w:pPr>
      <w:r>
        <w:rPr>
          <w:rFonts w:ascii="Times New Roman" w:hAnsi="Times New Roman" w:cs="Times New Roman"/>
        </w:rPr>
        <w:t xml:space="preserve">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 ціну товару, що міститься в мережі інтернет у відкритому доступі, в електронній системі закупівель «Прозоро» тощо. </w:t>
      </w:r>
      <w:r>
        <w:rPr>
          <w:rStyle w:val="fontstyle01"/>
          <w:sz w:val="24"/>
          <w:szCs w:val="24"/>
        </w:rPr>
        <w:t xml:space="preserve">Для визначення очікуваної ціни за одиницю товару використана формула середнього арифметичного значення. </w:t>
      </w:r>
    </w:p>
    <w:p w:rsidR="00BE5E61" w:rsidRDefault="00BE5E61">
      <w:pPr>
        <w:ind w:firstLine="567"/>
        <w:jc w:val="both"/>
      </w:pPr>
    </w:p>
    <w:p w:rsidR="00BE5E61" w:rsidRDefault="00BE5E61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BE5E61" w:rsidRDefault="00BE5E61">
      <w:pPr>
        <w:pStyle w:val="a6"/>
        <w:spacing w:after="140"/>
        <w:ind w:firstLine="567"/>
        <w:jc w:val="both"/>
      </w:pPr>
      <w:r>
        <w:rPr>
          <w:sz w:val="24"/>
          <w:szCs w:val="24"/>
        </w:rPr>
        <w:t>Ціна за 1 кВт*год електричної енергії = 6,00 грн. з ПДВ.</w:t>
      </w:r>
    </w:p>
    <w:p w:rsidR="00BE5E61" w:rsidRDefault="00BE5E61">
      <w:pPr>
        <w:pStyle w:val="a6"/>
        <w:spacing w:after="140"/>
        <w:ind w:firstLine="567"/>
        <w:jc w:val="both"/>
      </w:pPr>
      <w:r>
        <w:rPr>
          <w:sz w:val="24"/>
          <w:szCs w:val="24"/>
        </w:rPr>
        <w:t>Обсяг закупівлі = 60 000 кВт*год</w:t>
      </w:r>
    </w:p>
    <w:p w:rsidR="00BE5E61" w:rsidRDefault="00BE5E61">
      <w:pPr>
        <w:ind w:firstLine="567"/>
        <w:jc w:val="both"/>
      </w:pPr>
      <w:r>
        <w:rPr>
          <w:rFonts w:ascii="Times New Roman" w:hAnsi="Times New Roman" w:cs="Times New Roman"/>
        </w:rPr>
        <w:t>Очікувана вартість = 6,00 * 60000 = 360000,00 грн. з ПДВ</w:t>
      </w:r>
      <w:r>
        <w:rPr>
          <w:rFonts w:ascii="Times New Roman" w:hAnsi="Times New Roman" w:cs="Times New Roman"/>
          <w:lang w:val="ru-RU"/>
        </w:rPr>
        <w:t>.</w:t>
      </w:r>
    </w:p>
    <w:p w:rsidR="00BE5E61" w:rsidRDefault="00BE5E61">
      <w:pPr>
        <w:ind w:firstLine="567"/>
        <w:jc w:val="both"/>
        <w:rPr>
          <w:rFonts w:ascii="Times New Roman" w:hAnsi="Times New Roman" w:cs="Times New Roman"/>
        </w:rPr>
      </w:pPr>
    </w:p>
    <w:p w:rsidR="00BE5E61" w:rsidRDefault="00BE5E61">
      <w:pPr>
        <w:pStyle w:val="a6"/>
        <w:spacing w:after="140"/>
        <w:ind w:firstLine="567"/>
        <w:jc w:val="both"/>
      </w:pPr>
      <w:r>
        <w:rPr>
          <w:sz w:val="24"/>
          <w:szCs w:val="24"/>
        </w:rPr>
        <w:t xml:space="preserve">Таким чином, очікувана вартість предмета закупівлі Електрична енергія                       </w:t>
      </w:r>
      <w:r>
        <w:rPr>
          <w:b/>
          <w:sz w:val="24"/>
          <w:szCs w:val="24"/>
        </w:rPr>
        <w:t xml:space="preserve"> (Код ДК 021:2015-09310000-5 Електрична енергія)</w:t>
      </w:r>
      <w:r>
        <w:rPr>
          <w:sz w:val="24"/>
          <w:szCs w:val="24"/>
        </w:rPr>
        <w:t xml:space="preserve"> на  2023 рік становить 360000,00 грн. з ПДВ</w:t>
      </w:r>
      <w:r>
        <w:rPr>
          <w:sz w:val="24"/>
          <w:szCs w:val="24"/>
          <w:lang w:val="ru-RU"/>
        </w:rPr>
        <w:t>.</w:t>
      </w:r>
    </w:p>
    <w:sectPr w:rsidR="00BE5E61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rFonts w:hint="default"/>
        <w:b/>
        <w:bCs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</w:compat>
  <w:rsids>
    <w:rsidRoot w:val="00603263"/>
    <w:rsid w:val="001B4C19"/>
    <w:rsid w:val="00603263"/>
    <w:rsid w:val="00BE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  <w:b/>
      <w:bCs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и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8">
    <w:name w:val="ListLabel 278"/>
    <w:rPr>
      <w:rFonts w:cs="Wingdings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Hyperlink"/>
    <w:rPr>
      <w:color w:val="0000FF"/>
      <w:u w:val="single"/>
    </w:rPr>
  </w:style>
  <w:style w:type="character" w:customStyle="1" w:styleId="h-select-allqatenderid">
    <w:name w:val="h-select-all qa_tender_id"/>
    <w:basedOn w:val="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styleId="aa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Calibr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muvg</dc:creator>
  <cp:lastModifiedBy>2800-polishukm</cp:lastModifiedBy>
  <cp:revision>2</cp:revision>
  <cp:lastPrinted>1995-11-21T15:41:00Z</cp:lastPrinted>
  <dcterms:created xsi:type="dcterms:W3CDTF">2022-12-09T06:51:00Z</dcterms:created>
  <dcterms:modified xsi:type="dcterms:W3CDTF">2022-12-09T06:51:00Z</dcterms:modified>
</cp:coreProperties>
</file>