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858" w:rsidRPr="00342858" w:rsidRDefault="00342858" w:rsidP="00342858">
      <w:pPr>
        <w:pStyle w:val="a3"/>
        <w:spacing w:before="0" w:beforeAutospacing="0" w:after="0"/>
        <w:jc w:val="center"/>
      </w:pPr>
      <w:r w:rsidRPr="00342858">
        <w:rPr>
          <w:b/>
          <w:bCs/>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342858" w:rsidRDefault="00342858" w:rsidP="00342858">
      <w:pPr>
        <w:pStyle w:val="a3"/>
        <w:spacing w:before="0" w:beforeAutospacing="0" w:after="0"/>
        <w:jc w:val="center"/>
        <w:rPr>
          <w:sz w:val="20"/>
          <w:szCs w:val="20"/>
          <w:lang w:val="en-US"/>
        </w:rPr>
      </w:pPr>
      <w:r w:rsidRPr="00342858">
        <w:t>(</w:t>
      </w:r>
      <w:r w:rsidRPr="00342858">
        <w:rPr>
          <w:sz w:val="20"/>
          <w:szCs w:val="20"/>
        </w:rPr>
        <w:t>відповідно до постанови КМУ від 11.10.2016 № 710 «Про ефективне використання державних коштів» (зі змінами)).</w:t>
      </w:r>
    </w:p>
    <w:p w:rsidR="004543DE" w:rsidRPr="004543DE" w:rsidRDefault="004543DE" w:rsidP="00342858">
      <w:pPr>
        <w:pStyle w:val="a3"/>
        <w:spacing w:before="0" w:beforeAutospacing="0" w:after="0"/>
        <w:jc w:val="center"/>
        <w:rPr>
          <w:sz w:val="20"/>
          <w:szCs w:val="20"/>
          <w:lang w:val="en-US"/>
        </w:rPr>
      </w:pPr>
    </w:p>
    <w:p w:rsidR="00342858" w:rsidRPr="004543DE" w:rsidRDefault="00342858" w:rsidP="00342858">
      <w:pPr>
        <w:pStyle w:val="a3"/>
        <w:numPr>
          <w:ilvl w:val="0"/>
          <w:numId w:val="1"/>
        </w:numPr>
        <w:tabs>
          <w:tab w:val="clear" w:pos="720"/>
          <w:tab w:val="num" w:pos="0"/>
        </w:tabs>
        <w:spacing w:before="0" w:beforeAutospacing="0" w:after="0"/>
        <w:ind w:left="0" w:firstLine="0"/>
        <w:jc w:val="both"/>
        <w:rPr>
          <w:lang w:val="en-US"/>
        </w:rPr>
      </w:pPr>
      <w:r w:rsidRPr="00342858">
        <w:rPr>
          <w:b/>
          <w:bCs/>
        </w:rPr>
        <w:t>Найменування</w:t>
      </w:r>
      <w:r w:rsidRPr="004543DE">
        <w:rPr>
          <w:b/>
          <w:bCs/>
          <w:lang w:val="en-US"/>
        </w:rPr>
        <w:t xml:space="preserve">, </w:t>
      </w:r>
      <w:r w:rsidRPr="00342858">
        <w:rPr>
          <w:b/>
          <w:bCs/>
        </w:rPr>
        <w:t>місцезнаходження</w:t>
      </w:r>
      <w:r w:rsidRPr="004543DE">
        <w:rPr>
          <w:b/>
          <w:bCs/>
          <w:lang w:val="en-US"/>
        </w:rPr>
        <w:t xml:space="preserve"> </w:t>
      </w:r>
      <w:r w:rsidRPr="00342858">
        <w:rPr>
          <w:b/>
          <w:bCs/>
        </w:rPr>
        <w:t>та</w:t>
      </w:r>
      <w:r w:rsidRPr="004543DE">
        <w:rPr>
          <w:b/>
          <w:bCs/>
          <w:lang w:val="en-US"/>
        </w:rPr>
        <w:t xml:space="preserve"> </w:t>
      </w:r>
      <w:r w:rsidRPr="00342858">
        <w:rPr>
          <w:b/>
          <w:bCs/>
        </w:rPr>
        <w:t>ідентифікаційний</w:t>
      </w:r>
      <w:r w:rsidRPr="004543DE">
        <w:rPr>
          <w:b/>
          <w:bCs/>
          <w:lang w:val="en-US"/>
        </w:rPr>
        <w:t xml:space="preserve"> </w:t>
      </w:r>
      <w:r w:rsidRPr="00342858">
        <w:rPr>
          <w:b/>
          <w:bCs/>
        </w:rPr>
        <w:t>код</w:t>
      </w:r>
      <w:r w:rsidRPr="004543DE">
        <w:rPr>
          <w:b/>
          <w:bCs/>
          <w:lang w:val="en-US"/>
        </w:rPr>
        <w:t xml:space="preserve"> </w:t>
      </w:r>
      <w:r w:rsidRPr="00342858">
        <w:rPr>
          <w:b/>
          <w:bCs/>
        </w:rPr>
        <w:t>замовника</w:t>
      </w:r>
      <w:r w:rsidRPr="004543DE">
        <w:rPr>
          <w:b/>
          <w:bCs/>
          <w:lang w:val="en-US"/>
        </w:rPr>
        <w:t xml:space="preserve"> </w:t>
      </w:r>
      <w:r w:rsidRPr="00342858">
        <w:rPr>
          <w:b/>
          <w:bCs/>
        </w:rPr>
        <w:t>в</w:t>
      </w:r>
      <w:r w:rsidRPr="004543DE">
        <w:rPr>
          <w:b/>
          <w:bCs/>
          <w:lang w:val="en-US"/>
        </w:rPr>
        <w:t xml:space="preserve"> </w:t>
      </w:r>
      <w:r w:rsidRPr="00342858">
        <w:rPr>
          <w:b/>
          <w:bCs/>
        </w:rPr>
        <w:t>Єдиному</w:t>
      </w:r>
      <w:r w:rsidRPr="004543DE">
        <w:rPr>
          <w:b/>
          <w:bCs/>
          <w:lang w:val="en-US"/>
        </w:rPr>
        <w:t xml:space="preserve"> </w:t>
      </w:r>
      <w:r w:rsidRPr="00342858">
        <w:rPr>
          <w:b/>
          <w:bCs/>
        </w:rPr>
        <w:t>державному</w:t>
      </w:r>
      <w:r w:rsidRPr="004543DE">
        <w:rPr>
          <w:b/>
          <w:bCs/>
          <w:lang w:val="en-US"/>
        </w:rPr>
        <w:t xml:space="preserve"> </w:t>
      </w:r>
      <w:r w:rsidRPr="00342858">
        <w:rPr>
          <w:b/>
          <w:bCs/>
        </w:rPr>
        <w:t>реєстрі</w:t>
      </w:r>
      <w:r w:rsidRPr="004543DE">
        <w:rPr>
          <w:b/>
          <w:bCs/>
          <w:lang w:val="en-US"/>
        </w:rPr>
        <w:t xml:space="preserve"> </w:t>
      </w:r>
      <w:r w:rsidRPr="00342858">
        <w:rPr>
          <w:b/>
          <w:bCs/>
        </w:rPr>
        <w:t>юридичних</w:t>
      </w:r>
      <w:r w:rsidRPr="004543DE">
        <w:rPr>
          <w:b/>
          <w:bCs/>
          <w:lang w:val="en-US"/>
        </w:rPr>
        <w:t xml:space="preserve"> </w:t>
      </w:r>
      <w:r w:rsidRPr="00342858">
        <w:rPr>
          <w:b/>
          <w:bCs/>
        </w:rPr>
        <w:t>осіб</w:t>
      </w:r>
      <w:r w:rsidRPr="004543DE">
        <w:rPr>
          <w:b/>
          <w:bCs/>
          <w:lang w:val="en-US"/>
        </w:rPr>
        <w:t xml:space="preserve">, </w:t>
      </w:r>
      <w:r w:rsidRPr="00342858">
        <w:rPr>
          <w:b/>
          <w:bCs/>
        </w:rPr>
        <w:t>фізичних</w:t>
      </w:r>
      <w:r w:rsidRPr="004543DE">
        <w:rPr>
          <w:b/>
          <w:bCs/>
          <w:lang w:val="en-US"/>
        </w:rPr>
        <w:t xml:space="preserve"> </w:t>
      </w:r>
      <w:r w:rsidRPr="00342858">
        <w:rPr>
          <w:b/>
          <w:bCs/>
        </w:rPr>
        <w:t>осіб</w:t>
      </w:r>
      <w:r w:rsidRPr="004543DE">
        <w:rPr>
          <w:b/>
          <w:bCs/>
          <w:lang w:val="en-US"/>
        </w:rPr>
        <w:t xml:space="preserve"> - </w:t>
      </w:r>
      <w:r w:rsidRPr="00342858">
        <w:rPr>
          <w:b/>
          <w:bCs/>
        </w:rPr>
        <w:t>підприємців</w:t>
      </w:r>
      <w:r w:rsidRPr="004543DE">
        <w:rPr>
          <w:b/>
          <w:bCs/>
          <w:lang w:val="en-US"/>
        </w:rPr>
        <w:t xml:space="preserve"> </w:t>
      </w:r>
      <w:r w:rsidRPr="00342858">
        <w:rPr>
          <w:b/>
          <w:bCs/>
        </w:rPr>
        <w:t>та</w:t>
      </w:r>
      <w:r w:rsidRPr="004543DE">
        <w:rPr>
          <w:b/>
          <w:bCs/>
          <w:lang w:val="en-US"/>
        </w:rPr>
        <w:t xml:space="preserve"> </w:t>
      </w:r>
      <w:r w:rsidRPr="00342858">
        <w:rPr>
          <w:b/>
          <w:bCs/>
        </w:rPr>
        <w:t>громадських</w:t>
      </w:r>
      <w:r w:rsidRPr="004543DE">
        <w:rPr>
          <w:b/>
          <w:bCs/>
          <w:lang w:val="en-US"/>
        </w:rPr>
        <w:t xml:space="preserve"> </w:t>
      </w:r>
      <w:r w:rsidRPr="00342858">
        <w:rPr>
          <w:b/>
          <w:bCs/>
        </w:rPr>
        <w:t>формувань</w:t>
      </w:r>
      <w:r w:rsidRPr="004543DE">
        <w:rPr>
          <w:b/>
          <w:bCs/>
          <w:lang w:val="en-US"/>
        </w:rPr>
        <w:t>:</w:t>
      </w:r>
    </w:p>
    <w:p w:rsidR="00CF7A75" w:rsidRDefault="00342858" w:rsidP="001E68AD">
      <w:pPr>
        <w:pStyle w:val="a4"/>
        <w:ind w:left="567"/>
        <w:rPr>
          <w:sz w:val="24"/>
          <w:szCs w:val="24"/>
          <w:lang w:val="en-US"/>
        </w:rPr>
      </w:pPr>
      <w:r w:rsidRPr="004543DE">
        <w:rPr>
          <w:sz w:val="24"/>
          <w:szCs w:val="24"/>
        </w:rPr>
        <w:t>Головне управління Державної казначейської служби України у Житомирській області,</w:t>
      </w:r>
      <w:r w:rsidRPr="00342858">
        <w:rPr>
          <w:sz w:val="24"/>
          <w:szCs w:val="24"/>
        </w:rPr>
        <w:t xml:space="preserve"> </w:t>
      </w:r>
      <w:r>
        <w:t xml:space="preserve">  </w:t>
      </w:r>
      <w:r w:rsidRPr="004543DE">
        <w:rPr>
          <w:sz w:val="24"/>
          <w:szCs w:val="24"/>
        </w:rPr>
        <w:t>м. Житомир, бульвар Новий, будинок 5, ЄДРПОУ 37976485</w:t>
      </w:r>
      <w:r w:rsidRPr="00342858">
        <w:rPr>
          <w:sz w:val="24"/>
          <w:szCs w:val="24"/>
        </w:rPr>
        <w:t>.</w:t>
      </w:r>
    </w:p>
    <w:p w:rsidR="001E68AD" w:rsidRDefault="001E68AD" w:rsidP="001E68AD">
      <w:pPr>
        <w:pStyle w:val="a4"/>
        <w:ind w:left="567"/>
      </w:pPr>
      <w:r>
        <w:rPr>
          <w:sz w:val="24"/>
          <w:szCs w:val="24"/>
        </w:rPr>
        <w:t xml:space="preserve">категорія замовника – орган державної влади.  </w:t>
      </w:r>
    </w:p>
    <w:p w:rsidR="00342858" w:rsidRPr="00342858" w:rsidRDefault="00342858" w:rsidP="00342858">
      <w:pPr>
        <w:pStyle w:val="a3"/>
        <w:numPr>
          <w:ilvl w:val="0"/>
          <w:numId w:val="2"/>
        </w:numPr>
        <w:spacing w:before="0" w:beforeAutospacing="0" w:after="0"/>
        <w:ind w:left="0" w:firstLine="0"/>
        <w:jc w:val="both"/>
      </w:pPr>
      <w:r w:rsidRPr="00342858">
        <w:rPr>
          <w:b/>
          <w:bCs/>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p>
    <w:p w:rsidR="00342858" w:rsidRDefault="00342858" w:rsidP="00342858">
      <w:pPr>
        <w:pStyle w:val="a3"/>
        <w:spacing w:before="0" w:beforeAutospacing="0" w:after="0"/>
        <w:jc w:val="both"/>
        <w:rPr>
          <w:lang w:val="uk-UA"/>
        </w:rPr>
      </w:pPr>
      <w:r w:rsidRPr="00342858">
        <w:t>Електична енергія</w:t>
      </w:r>
      <w:r>
        <w:rPr>
          <w:lang w:val="uk-UA"/>
        </w:rPr>
        <w:t>.</w:t>
      </w:r>
      <w:r w:rsidRPr="00342858">
        <w:t xml:space="preserve"> ДК 021:2015:09310000-5: Електична енергія .</w:t>
      </w:r>
    </w:p>
    <w:p w:rsidR="00563493" w:rsidRPr="00342858" w:rsidRDefault="00563493" w:rsidP="00563493">
      <w:pPr>
        <w:pStyle w:val="a3"/>
        <w:numPr>
          <w:ilvl w:val="0"/>
          <w:numId w:val="3"/>
        </w:numPr>
        <w:spacing w:before="0" w:beforeAutospacing="0" w:after="0"/>
        <w:ind w:left="0" w:firstLine="0"/>
      </w:pPr>
      <w:r w:rsidRPr="00342858">
        <w:rPr>
          <w:b/>
          <w:bCs/>
        </w:rPr>
        <w:t xml:space="preserve">Ідентифікатор закупівлі: </w:t>
      </w:r>
      <w:r>
        <w:rPr>
          <w:b/>
          <w:bCs/>
          <w:lang w:val="en-US"/>
        </w:rPr>
        <w:t>UA</w:t>
      </w:r>
      <w:r w:rsidRPr="00CB13D0">
        <w:rPr>
          <w:b/>
          <w:bCs/>
          <w:lang w:val="en-US"/>
        </w:rPr>
        <w:t>-2022-11-</w:t>
      </w:r>
      <w:r w:rsidR="00CB13D0" w:rsidRPr="00CB13D0">
        <w:rPr>
          <w:b/>
          <w:bCs/>
          <w:lang w:val="uk-UA"/>
        </w:rPr>
        <w:t>30</w:t>
      </w:r>
      <w:r w:rsidR="00CB13D0" w:rsidRPr="00CB13D0">
        <w:rPr>
          <w:b/>
          <w:bCs/>
          <w:lang w:val="en-US"/>
        </w:rPr>
        <w:t>-01</w:t>
      </w:r>
      <w:r w:rsidR="00CB13D0" w:rsidRPr="00CB13D0">
        <w:rPr>
          <w:b/>
          <w:bCs/>
          <w:lang w:val="uk-UA"/>
        </w:rPr>
        <w:t>0267</w:t>
      </w:r>
      <w:r w:rsidRPr="00CB13D0">
        <w:rPr>
          <w:b/>
          <w:bCs/>
          <w:lang w:val="en-US"/>
        </w:rPr>
        <w:t>-a</w:t>
      </w:r>
    </w:p>
    <w:p w:rsidR="00563493" w:rsidRDefault="00563493" w:rsidP="00563493">
      <w:pPr>
        <w:pStyle w:val="a3"/>
        <w:spacing w:before="0" w:beforeAutospacing="0" w:after="0" w:line="101" w:lineRule="atLeast"/>
        <w:rPr>
          <w:color w:val="00000A"/>
          <w:lang w:val="uk-UA"/>
        </w:rPr>
      </w:pPr>
      <w:r w:rsidRPr="00237018">
        <w:rPr>
          <w:bCs/>
          <w:iCs/>
          <w:color w:val="00000A"/>
          <w:lang w:val="uk-UA"/>
        </w:rPr>
        <w:t>4.</w:t>
      </w:r>
      <w:r>
        <w:rPr>
          <w:b/>
          <w:bCs/>
          <w:i/>
          <w:iCs/>
          <w:color w:val="00000A"/>
          <w:lang w:val="uk-UA"/>
        </w:rPr>
        <w:t xml:space="preserve"> </w:t>
      </w:r>
      <w:r w:rsidRPr="00237018">
        <w:rPr>
          <w:b/>
          <w:bCs/>
          <w:iCs/>
          <w:color w:val="00000A"/>
        </w:rPr>
        <w:t>Вид процедури закупівлі</w:t>
      </w:r>
      <w:r>
        <w:rPr>
          <w:b/>
          <w:bCs/>
          <w:i/>
          <w:iCs/>
          <w:color w:val="00000A"/>
        </w:rPr>
        <w:t>:</w:t>
      </w:r>
      <w:r>
        <w:rPr>
          <w:b/>
          <w:bCs/>
          <w:i/>
          <w:iCs/>
          <w:color w:val="00000A"/>
          <w:lang w:val="uk-UA"/>
        </w:rPr>
        <w:t xml:space="preserve"> </w:t>
      </w:r>
      <w:r>
        <w:rPr>
          <w:b/>
          <w:bCs/>
          <w:color w:val="00000A"/>
        </w:rPr>
        <w:t>відкриті торги</w:t>
      </w:r>
      <w:r>
        <w:rPr>
          <w:color w:val="00000A"/>
        </w:rPr>
        <w:t xml:space="preserve"> </w:t>
      </w:r>
      <w:r w:rsidRPr="00237018">
        <w:rPr>
          <w:b/>
          <w:color w:val="00000A"/>
          <w:lang w:val="uk-UA"/>
        </w:rPr>
        <w:t>з особливостями</w:t>
      </w:r>
      <w:r>
        <w:rPr>
          <w:color w:val="00000A"/>
          <w:lang w:val="uk-UA"/>
        </w:rPr>
        <w:t xml:space="preserve"> </w:t>
      </w:r>
      <w:r>
        <w:rPr>
          <w:color w:val="00000A"/>
        </w:rPr>
        <w:t>у відповідності до Постанови Кабінету Міністрів України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rsidR="00563493" w:rsidRPr="00342858" w:rsidRDefault="00563493" w:rsidP="00563493">
      <w:pPr>
        <w:pStyle w:val="a3"/>
        <w:spacing w:before="0" w:beforeAutospacing="0" w:after="0"/>
        <w:jc w:val="both"/>
      </w:pPr>
      <w:r>
        <w:rPr>
          <w:b/>
          <w:color w:val="00000A"/>
          <w:lang w:val="uk-UA"/>
        </w:rPr>
        <w:t>5.</w:t>
      </w:r>
      <w:r w:rsidRPr="00563493">
        <w:rPr>
          <w:b/>
          <w:bCs/>
        </w:rPr>
        <w:t xml:space="preserve"> </w:t>
      </w:r>
      <w:r w:rsidRPr="00342858">
        <w:rPr>
          <w:b/>
          <w:bCs/>
        </w:rPr>
        <w:t>Обґрунтування технічних та якісних характеристик предмета закупівлі:</w:t>
      </w:r>
      <w:r w:rsidRPr="00342858">
        <w:t xml:space="preserve"> </w:t>
      </w:r>
    </w:p>
    <w:p w:rsidR="00563493" w:rsidRDefault="00563493" w:rsidP="00D1494F">
      <w:pPr>
        <w:pStyle w:val="a3"/>
        <w:spacing w:before="0" w:beforeAutospacing="0" w:after="0"/>
        <w:jc w:val="both"/>
        <w:rPr>
          <w:color w:val="00000A"/>
          <w:lang w:val="uk-UA"/>
        </w:rPr>
      </w:pPr>
      <w:r w:rsidRPr="00A409BC">
        <w:rPr>
          <w:b/>
          <w:color w:val="00000A"/>
        </w:rPr>
        <w:t>Загальні положення.</w:t>
      </w:r>
      <w:r>
        <w:rPr>
          <w:color w:val="00000A"/>
        </w:rPr>
        <w:t xml:space="preserve"> Згідно з пунктом 26 статті 1 Закону електрична енергія — енергія, що виробляється на об’єктах електроенергетики і є товаром, призначеним для купівлі-продажу. Статтею 56 Закону визначено, що постачання електричної енергії здійснюється </w:t>
      </w:r>
      <w:r w:rsidR="00D1494F">
        <w:rPr>
          <w:color w:val="00000A"/>
          <w:lang w:val="uk-UA"/>
        </w:rPr>
        <w:t>е</w:t>
      </w:r>
      <w:r>
        <w:rPr>
          <w:color w:val="00000A"/>
        </w:rPr>
        <w:t>лектропостачальниками, які отримали відповідну ліцензію, за договором постачання електричної енергії споживачу.</w:t>
      </w:r>
    </w:p>
    <w:p w:rsidR="00563493" w:rsidRPr="00A409BC" w:rsidRDefault="00563493" w:rsidP="00D1494F">
      <w:pPr>
        <w:pStyle w:val="a3"/>
        <w:spacing w:before="0" w:beforeAutospacing="0" w:after="0"/>
        <w:ind w:firstLine="561"/>
        <w:jc w:val="both"/>
        <w:rPr>
          <w:lang w:val="uk-UA"/>
        </w:rPr>
      </w:pPr>
      <w:r w:rsidRPr="00A409BC">
        <w:rPr>
          <w:color w:val="00000A"/>
          <w:lang w:val="uk-UA"/>
        </w:rPr>
        <w:t>Інформація про електропостачальника повинна міститись у переліку (ліцензійному реєстрі НКРЕКП) господарювання, які відповідно до вимог Закону отримали ліцензію на право провадження господарської діяльності з постачання електричної енергії, який розміщено на офіційному вебсайті НКРЕКП у розділі:</w:t>
      </w:r>
    </w:p>
    <w:p w:rsidR="00563493" w:rsidRPr="00563493" w:rsidRDefault="00563493" w:rsidP="00D1494F">
      <w:pPr>
        <w:pStyle w:val="a3"/>
        <w:spacing w:before="0" w:beforeAutospacing="0" w:after="0"/>
        <w:ind w:firstLine="561"/>
        <w:jc w:val="both"/>
        <w:rPr>
          <w:lang w:val="uk-UA"/>
        </w:rPr>
      </w:pPr>
      <w:r w:rsidRPr="00563493">
        <w:rPr>
          <w:color w:val="00000A"/>
          <w:lang w:val="uk-UA"/>
        </w:rPr>
        <w:t>Електрична енергія</w:t>
      </w:r>
      <w:r>
        <w:rPr>
          <w:color w:val="00000A"/>
        </w:rPr>
        <w:t>  </w:t>
      </w:r>
      <w:r w:rsidRPr="00563493">
        <w:rPr>
          <w:color w:val="00000A"/>
          <w:lang w:val="uk-UA"/>
        </w:rPr>
        <w:t>/</w:t>
      </w:r>
      <w:r>
        <w:rPr>
          <w:color w:val="00000A"/>
        </w:rPr>
        <w:t>  </w:t>
      </w:r>
      <w:r w:rsidRPr="00563493">
        <w:rPr>
          <w:color w:val="00000A"/>
          <w:lang w:val="uk-UA"/>
        </w:rPr>
        <w:t>Ліцензування</w:t>
      </w:r>
      <w:r>
        <w:rPr>
          <w:color w:val="00000A"/>
        </w:rPr>
        <w:t>  </w:t>
      </w:r>
      <w:r w:rsidRPr="00563493">
        <w:rPr>
          <w:color w:val="00000A"/>
          <w:lang w:val="uk-UA"/>
        </w:rPr>
        <w:t>/</w:t>
      </w:r>
      <w:r>
        <w:rPr>
          <w:color w:val="00000A"/>
        </w:rPr>
        <w:t>  </w:t>
      </w:r>
      <w:r w:rsidRPr="00563493">
        <w:rPr>
          <w:color w:val="00000A"/>
          <w:lang w:val="uk-UA"/>
        </w:rPr>
        <w:t>Реєстри ліцензіатів (вид діяльності — постачання електричної енергії).</w:t>
      </w:r>
    </w:p>
    <w:p w:rsidR="00563493" w:rsidRDefault="00563493" w:rsidP="00D1494F">
      <w:pPr>
        <w:pStyle w:val="a3"/>
        <w:spacing w:before="0" w:beforeAutospacing="0" w:after="0"/>
        <w:ind w:firstLine="561"/>
        <w:jc w:val="both"/>
      </w:pPr>
      <w:r>
        <w:rPr>
          <w:color w:val="00000A"/>
        </w:rPr>
        <w:t>Електропостачальник повинен забезпечити поставку електричної енергії на об’єкти замовника та підключений до місцевих розподільчих мереж відповідно до вимог Кодексу розподільчих систем, технічні та якісні характеристики якої повинні відповідати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rsidR="00563493" w:rsidRPr="00342858" w:rsidRDefault="00563493" w:rsidP="00D1494F">
      <w:pPr>
        <w:pStyle w:val="a3"/>
        <w:shd w:val="clear" w:color="auto" w:fill="FFFFFF"/>
        <w:spacing w:before="0" w:beforeAutospacing="0" w:after="0"/>
        <w:ind w:firstLine="561"/>
        <w:jc w:val="both"/>
      </w:pPr>
      <w:r>
        <w:rPr>
          <w:lang w:val="uk-UA"/>
        </w:rPr>
        <w:t xml:space="preserve">1. </w:t>
      </w:r>
      <w:r w:rsidRPr="00342858">
        <w:t>Термін постачання з 01.01.202</w:t>
      </w:r>
      <w:r w:rsidRPr="00ED0CA4">
        <w:t>3</w:t>
      </w:r>
      <w:r w:rsidRPr="00342858">
        <w:t xml:space="preserve"> по 31.12.202</w:t>
      </w:r>
      <w:r w:rsidRPr="00ED0CA4">
        <w:t>3</w:t>
      </w:r>
      <w:r w:rsidRPr="00342858">
        <w:t xml:space="preserve"> року.</w:t>
      </w:r>
    </w:p>
    <w:p w:rsidR="00563493" w:rsidRDefault="00D1494F" w:rsidP="00563493">
      <w:pPr>
        <w:pStyle w:val="a3"/>
        <w:spacing w:before="0" w:beforeAutospacing="0" w:after="0" w:line="101" w:lineRule="atLeast"/>
        <w:jc w:val="both"/>
      </w:pPr>
      <w:r>
        <w:rPr>
          <w:color w:val="00000A"/>
          <w:lang w:val="uk-UA"/>
        </w:rPr>
        <w:t xml:space="preserve">          </w:t>
      </w:r>
      <w:r w:rsidR="00563493">
        <w:rPr>
          <w:color w:val="00000A"/>
          <w:lang w:val="uk-UA"/>
        </w:rPr>
        <w:t>2.</w:t>
      </w:r>
      <w:r w:rsidR="00563493">
        <w:rPr>
          <w:color w:val="00000A"/>
        </w:rPr>
        <w:t>Пунктом 1.1.2 глави 1.1 розділу І ПРРЕЕ визначено, що якість електропостачання — це перелік визначених Регулятором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якість електричної енергії.</w:t>
      </w:r>
    </w:p>
    <w:p w:rsidR="00563493" w:rsidRPr="00A409BC" w:rsidRDefault="00563493" w:rsidP="00563493">
      <w:pPr>
        <w:pStyle w:val="a3"/>
        <w:spacing w:before="0" w:beforeAutospacing="0" w:after="0"/>
        <w:jc w:val="both"/>
      </w:pPr>
      <w:r>
        <w:rPr>
          <w:color w:val="00000A"/>
        </w:rPr>
        <w:t xml:space="preserve">Електропостачальник забезпечує дотримання загальних та гарантованих стандартів якості надання послуг з електропостачання, у тому числі тих, що передбачені згідно з Порядком № 375, Законом, ПРРЕЕ, КСР, умовами договору про постачання електричної енергії (договору про закупівлю) та іншими нормативно-правовими актами. Згідно зі статтею 18 Закону показники якості електропостачання повинні відповідати величинам, що затверджені НКРЕКП. Відповідно до положень пункту 11.4.6 глави 11.4 розділу XI КСР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w:t>
      </w:r>
      <w:r>
        <w:rPr>
          <w:color w:val="00000A"/>
        </w:rPr>
        <w:lastRenderedPageBreak/>
        <w:t>напруги електропостачання в електричних мережах загального призначення». Стосовно технічних, якісних характеристик предмета закупівлі передбачається необхідність застосування заходів із захисту довкілля, у тому числі під час виконання договору про закупівлю. Електропостачальник зобов’язується дотримуватися передбачених чинним законодавством вимог щодо застосування заходів із захисту довкілля.</w:t>
      </w:r>
      <w:r w:rsidRPr="00A409BC">
        <w:t xml:space="preserve"> </w:t>
      </w:r>
      <w:r w:rsidRPr="00342858">
        <w:t xml:space="preserve">Оцінка відповідності показників якості електричної енергії проводиться на проміжку розрахункового періоду, рівного 24 годинам. </w:t>
      </w:r>
    </w:p>
    <w:p w:rsidR="00563493" w:rsidRDefault="00563493" w:rsidP="00563493">
      <w:pPr>
        <w:pStyle w:val="a3"/>
        <w:spacing w:before="0" w:beforeAutospacing="0" w:after="0" w:line="101" w:lineRule="atLeast"/>
        <w:ind w:firstLine="562"/>
        <w:jc w:val="both"/>
      </w:pPr>
      <w:r>
        <w:rPr>
          <w:color w:val="00000A"/>
        </w:rPr>
        <w:t>Електропостачальник зобов’язується здійснювати своєчасну закупівлю електричної енергії в обсягах для забезпечення безперервного надання послуг із постачання електричної енергії споживачу (замовнику), що за належних умов забезпечать задоволення попиту на споживання електричної енергії споживачу (замовнику).</w:t>
      </w:r>
    </w:p>
    <w:p w:rsidR="00563493" w:rsidRDefault="00563493" w:rsidP="00563493">
      <w:pPr>
        <w:pStyle w:val="a3"/>
        <w:spacing w:before="0" w:beforeAutospacing="0" w:after="0" w:line="101" w:lineRule="atLeast"/>
        <w:ind w:firstLine="561"/>
        <w:jc w:val="both"/>
      </w:pPr>
      <w:r>
        <w:rPr>
          <w:color w:val="00000A"/>
        </w:rPr>
        <w:t>Електропостачальник зобов’язується забезпечити комерційну якість послуг, які надаються споживачу (замовнику), що передбачає вчасне та повне інформування споживача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між електропостачальником та споживачем (замовником), ведення точних та прозорих розрахунків із споживачем (замовником), а також можливість вирішення спірних питань шляхом досудового врегулювання. Споживач (замовник) має право на отримання компенсації за недотримання показників комерційної якості надання послуг постачальником.</w:t>
      </w:r>
    </w:p>
    <w:p w:rsidR="00563493" w:rsidRDefault="00563493" w:rsidP="00563493">
      <w:pPr>
        <w:pStyle w:val="a3"/>
        <w:spacing w:before="0" w:beforeAutospacing="0" w:after="0" w:line="101" w:lineRule="atLeast"/>
        <w:ind w:firstLine="561"/>
        <w:jc w:val="both"/>
      </w:pPr>
      <w:r>
        <w:rPr>
          <w:color w:val="00000A"/>
        </w:rPr>
        <w:t>Постачальник зобов’язується надавати компенсацію споживачу (замовнику) за недотримання показників комерційної якості надання послуг постачальником у порядку, затвердженому Регулятором, та опублікувати на своєму офіційному веб-сайті порядок надання компенсацій та їх розміри.</w:t>
      </w:r>
    </w:p>
    <w:p w:rsidR="00563493" w:rsidRPr="00342858" w:rsidRDefault="00563493" w:rsidP="00563493">
      <w:pPr>
        <w:pStyle w:val="a3"/>
        <w:shd w:val="clear" w:color="auto" w:fill="FFFFFF"/>
        <w:spacing w:before="0" w:beforeAutospacing="0" w:after="0"/>
        <w:ind w:left="360"/>
        <w:jc w:val="both"/>
      </w:pPr>
      <w:r>
        <w:rPr>
          <w:lang w:val="uk-UA"/>
        </w:rPr>
        <w:t>3.</w:t>
      </w:r>
      <w:r w:rsidRPr="00342858">
        <w:t>Електрична енергія повинна відповідати вимогам та нормам, які зазначені у таблиці.</w:t>
      </w:r>
    </w:p>
    <w:tbl>
      <w:tblPr>
        <w:tblW w:w="949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475"/>
        <w:gridCol w:w="2031"/>
        <w:gridCol w:w="1291"/>
        <w:gridCol w:w="1337"/>
        <w:gridCol w:w="1635"/>
        <w:gridCol w:w="1126"/>
        <w:gridCol w:w="1600"/>
      </w:tblGrid>
      <w:tr w:rsidR="00563493" w:rsidRPr="00342858">
        <w:trPr>
          <w:tblCellSpacing w:w="0" w:type="dxa"/>
        </w:trPr>
        <w:tc>
          <w:tcPr>
            <w:tcW w:w="144" w:type="dxa"/>
            <w:tcBorders>
              <w:top w:val="outset" w:sz="6" w:space="0" w:color="00000A"/>
              <w:left w:val="outset" w:sz="6" w:space="0" w:color="00000A"/>
              <w:bottom w:val="outset" w:sz="6" w:space="0" w:color="00000A"/>
              <w:right w:val="outset" w:sz="6" w:space="0" w:color="00000A"/>
            </w:tcBorders>
            <w:vAlign w:val="center"/>
          </w:tcPr>
          <w:p w:rsidR="00563493" w:rsidRPr="00D1494F" w:rsidRDefault="00563493" w:rsidP="00D1494F">
            <w:pPr>
              <w:pStyle w:val="a3"/>
              <w:keepNext/>
              <w:spacing w:before="0" w:beforeAutospacing="0" w:after="0"/>
              <w:jc w:val="both"/>
              <w:rPr>
                <w:sz w:val="20"/>
                <w:szCs w:val="20"/>
              </w:rPr>
            </w:pPr>
            <w:r w:rsidRPr="00D1494F">
              <w:rPr>
                <w:sz w:val="20"/>
                <w:szCs w:val="20"/>
              </w:rPr>
              <w:t>№</w:t>
            </w:r>
          </w:p>
        </w:tc>
        <w:tc>
          <w:tcPr>
            <w:tcW w:w="1845" w:type="dxa"/>
            <w:tcBorders>
              <w:top w:val="outset" w:sz="6" w:space="0" w:color="00000A"/>
              <w:left w:val="outset" w:sz="6" w:space="0" w:color="00000A"/>
              <w:bottom w:val="outset" w:sz="6" w:space="0" w:color="00000A"/>
              <w:right w:val="outset" w:sz="6" w:space="0" w:color="00000A"/>
            </w:tcBorders>
            <w:vAlign w:val="center"/>
          </w:tcPr>
          <w:p w:rsidR="00563493" w:rsidRPr="00D1494F" w:rsidRDefault="00563493" w:rsidP="00D1494F">
            <w:pPr>
              <w:pStyle w:val="a3"/>
              <w:keepNext/>
              <w:spacing w:before="0" w:beforeAutospacing="0" w:after="0"/>
              <w:jc w:val="both"/>
              <w:rPr>
                <w:sz w:val="20"/>
                <w:szCs w:val="20"/>
              </w:rPr>
            </w:pPr>
            <w:r w:rsidRPr="00D1494F">
              <w:rPr>
                <w:b/>
                <w:bCs/>
                <w:sz w:val="20"/>
                <w:szCs w:val="20"/>
              </w:rPr>
              <w:t>Найменування товару</w:t>
            </w:r>
          </w:p>
        </w:tc>
        <w:tc>
          <w:tcPr>
            <w:tcW w:w="1065" w:type="dxa"/>
            <w:tcBorders>
              <w:top w:val="outset" w:sz="6" w:space="0" w:color="00000A"/>
              <w:left w:val="outset" w:sz="6" w:space="0" w:color="00000A"/>
              <w:bottom w:val="outset" w:sz="6" w:space="0" w:color="00000A"/>
              <w:right w:val="outset" w:sz="6" w:space="0" w:color="00000A"/>
            </w:tcBorders>
            <w:vAlign w:val="center"/>
          </w:tcPr>
          <w:p w:rsidR="00563493" w:rsidRPr="00D1494F" w:rsidRDefault="00563493" w:rsidP="00D1494F">
            <w:pPr>
              <w:pStyle w:val="a3"/>
              <w:keepNext/>
              <w:spacing w:before="0" w:beforeAutospacing="0" w:after="0"/>
              <w:jc w:val="both"/>
              <w:rPr>
                <w:sz w:val="20"/>
                <w:szCs w:val="20"/>
              </w:rPr>
            </w:pPr>
            <w:r w:rsidRPr="00D1494F">
              <w:rPr>
                <w:b/>
                <w:bCs/>
                <w:sz w:val="20"/>
                <w:szCs w:val="20"/>
              </w:rPr>
              <w:t>Кількість, кВт*год</w:t>
            </w:r>
          </w:p>
        </w:tc>
        <w:tc>
          <w:tcPr>
            <w:tcW w:w="1215" w:type="dxa"/>
            <w:tcBorders>
              <w:top w:val="outset" w:sz="6" w:space="0" w:color="00000A"/>
              <w:left w:val="outset" w:sz="6" w:space="0" w:color="00000A"/>
              <w:bottom w:val="outset" w:sz="6" w:space="0" w:color="00000A"/>
              <w:right w:val="outset" w:sz="6" w:space="0" w:color="00000A"/>
            </w:tcBorders>
            <w:vAlign w:val="center"/>
          </w:tcPr>
          <w:p w:rsidR="00563493" w:rsidRPr="00D1494F" w:rsidRDefault="00563493" w:rsidP="00D1494F">
            <w:pPr>
              <w:pStyle w:val="a3"/>
              <w:keepNext/>
              <w:spacing w:before="0" w:beforeAutospacing="0" w:after="0"/>
              <w:jc w:val="both"/>
              <w:rPr>
                <w:sz w:val="20"/>
                <w:szCs w:val="20"/>
              </w:rPr>
            </w:pPr>
            <w:r w:rsidRPr="00D1494F">
              <w:rPr>
                <w:b/>
                <w:bCs/>
                <w:sz w:val="20"/>
                <w:szCs w:val="20"/>
              </w:rPr>
              <w:t>Клас напруги</w:t>
            </w:r>
          </w:p>
        </w:tc>
        <w:tc>
          <w:tcPr>
            <w:tcW w:w="1485" w:type="dxa"/>
            <w:tcBorders>
              <w:top w:val="outset" w:sz="6" w:space="0" w:color="00000A"/>
              <w:left w:val="outset" w:sz="6" w:space="0" w:color="00000A"/>
              <w:bottom w:val="outset" w:sz="6" w:space="0" w:color="00000A"/>
              <w:right w:val="outset" w:sz="6" w:space="0" w:color="00000A"/>
            </w:tcBorders>
            <w:vAlign w:val="center"/>
          </w:tcPr>
          <w:p w:rsidR="00563493" w:rsidRPr="00D1494F" w:rsidRDefault="00563493" w:rsidP="00D1494F">
            <w:pPr>
              <w:pStyle w:val="a3"/>
              <w:keepNext/>
              <w:spacing w:before="0" w:beforeAutospacing="0" w:after="0"/>
              <w:jc w:val="both"/>
              <w:rPr>
                <w:sz w:val="20"/>
                <w:szCs w:val="20"/>
              </w:rPr>
            </w:pPr>
            <w:r w:rsidRPr="00D1494F">
              <w:rPr>
                <w:b/>
                <w:bCs/>
                <w:sz w:val="20"/>
                <w:szCs w:val="20"/>
              </w:rPr>
              <w:t>Клас споживача (за ступенем напруги</w:t>
            </w:r>
          </w:p>
        </w:tc>
        <w:tc>
          <w:tcPr>
            <w:tcW w:w="930" w:type="dxa"/>
            <w:tcBorders>
              <w:top w:val="outset" w:sz="6" w:space="0" w:color="00000A"/>
              <w:left w:val="outset" w:sz="6" w:space="0" w:color="00000A"/>
              <w:bottom w:val="outset" w:sz="6" w:space="0" w:color="00000A"/>
              <w:right w:val="outset" w:sz="6" w:space="0" w:color="00000A"/>
            </w:tcBorders>
            <w:vAlign w:val="center"/>
          </w:tcPr>
          <w:p w:rsidR="00563493" w:rsidRPr="00D1494F" w:rsidRDefault="00563493" w:rsidP="00D1494F">
            <w:pPr>
              <w:pStyle w:val="a3"/>
              <w:keepNext/>
              <w:spacing w:before="0" w:beforeAutospacing="0" w:after="0"/>
              <w:jc w:val="both"/>
              <w:rPr>
                <w:sz w:val="20"/>
                <w:szCs w:val="20"/>
              </w:rPr>
            </w:pPr>
            <w:r w:rsidRPr="00D1494F">
              <w:rPr>
                <w:b/>
                <w:bCs/>
                <w:sz w:val="20"/>
                <w:szCs w:val="20"/>
              </w:rPr>
              <w:t>Частота, Гц</w:t>
            </w:r>
          </w:p>
        </w:tc>
        <w:tc>
          <w:tcPr>
            <w:tcW w:w="1335" w:type="dxa"/>
            <w:tcBorders>
              <w:top w:val="outset" w:sz="6" w:space="0" w:color="00000A"/>
              <w:left w:val="outset" w:sz="6" w:space="0" w:color="00000A"/>
              <w:bottom w:val="outset" w:sz="6" w:space="0" w:color="00000A"/>
              <w:right w:val="outset" w:sz="6" w:space="0" w:color="00000A"/>
            </w:tcBorders>
          </w:tcPr>
          <w:p w:rsidR="00563493" w:rsidRPr="00D1494F" w:rsidRDefault="00563493" w:rsidP="00D1494F">
            <w:pPr>
              <w:pStyle w:val="a3"/>
              <w:spacing w:before="0" w:beforeAutospacing="0" w:after="0"/>
              <w:jc w:val="both"/>
              <w:rPr>
                <w:sz w:val="20"/>
                <w:szCs w:val="20"/>
              </w:rPr>
            </w:pPr>
            <w:r w:rsidRPr="00D1494F">
              <w:rPr>
                <w:sz w:val="20"/>
                <w:szCs w:val="20"/>
              </w:rPr>
              <w:t>Метод випробування</w:t>
            </w:r>
          </w:p>
        </w:tc>
      </w:tr>
      <w:tr w:rsidR="00563493" w:rsidRPr="00342858">
        <w:trPr>
          <w:trHeight w:val="1056"/>
          <w:tblCellSpacing w:w="0" w:type="dxa"/>
        </w:trPr>
        <w:tc>
          <w:tcPr>
            <w:tcW w:w="144" w:type="dxa"/>
            <w:tcBorders>
              <w:top w:val="outset" w:sz="6" w:space="0" w:color="00000A"/>
              <w:left w:val="outset" w:sz="6" w:space="0" w:color="00000A"/>
              <w:bottom w:val="outset" w:sz="6" w:space="0" w:color="00000A"/>
              <w:right w:val="outset" w:sz="6" w:space="0" w:color="00000A"/>
            </w:tcBorders>
            <w:vAlign w:val="center"/>
          </w:tcPr>
          <w:p w:rsidR="00563493" w:rsidRPr="00342858" w:rsidRDefault="00563493" w:rsidP="00D1494F">
            <w:pPr>
              <w:pStyle w:val="a3"/>
              <w:keepNext/>
              <w:jc w:val="both"/>
            </w:pPr>
            <w:r w:rsidRPr="00342858">
              <w:t>1</w:t>
            </w:r>
          </w:p>
        </w:tc>
        <w:tc>
          <w:tcPr>
            <w:tcW w:w="1845" w:type="dxa"/>
            <w:tcBorders>
              <w:top w:val="outset" w:sz="6" w:space="0" w:color="00000A"/>
              <w:left w:val="outset" w:sz="6" w:space="0" w:color="00000A"/>
              <w:bottom w:val="outset" w:sz="6" w:space="0" w:color="00000A"/>
              <w:right w:val="outset" w:sz="6" w:space="0" w:color="00000A"/>
            </w:tcBorders>
            <w:vAlign w:val="center"/>
          </w:tcPr>
          <w:p w:rsidR="00563493" w:rsidRPr="00342858" w:rsidRDefault="00563493" w:rsidP="00D1494F">
            <w:pPr>
              <w:pStyle w:val="a3"/>
              <w:jc w:val="both"/>
            </w:pPr>
            <w:r w:rsidRPr="00342858">
              <w:t xml:space="preserve">електрична енергія </w:t>
            </w:r>
          </w:p>
        </w:tc>
        <w:tc>
          <w:tcPr>
            <w:tcW w:w="1065" w:type="dxa"/>
            <w:tcBorders>
              <w:top w:val="outset" w:sz="6" w:space="0" w:color="00000A"/>
              <w:left w:val="outset" w:sz="6" w:space="0" w:color="00000A"/>
              <w:bottom w:val="outset" w:sz="6" w:space="0" w:color="00000A"/>
              <w:right w:val="outset" w:sz="6" w:space="0" w:color="00000A"/>
            </w:tcBorders>
            <w:vAlign w:val="center"/>
          </w:tcPr>
          <w:p w:rsidR="00563493" w:rsidRPr="00342858" w:rsidRDefault="00563493" w:rsidP="00D1494F">
            <w:pPr>
              <w:pStyle w:val="a3"/>
              <w:keepNext/>
              <w:jc w:val="both"/>
            </w:pPr>
            <w:r>
              <w:rPr>
                <w:b/>
                <w:bCs/>
                <w:lang w:val="uk-UA"/>
              </w:rPr>
              <w:t>100</w:t>
            </w:r>
            <w:r w:rsidRPr="00342858">
              <w:rPr>
                <w:b/>
                <w:bCs/>
              </w:rPr>
              <w:t> 000</w:t>
            </w:r>
          </w:p>
        </w:tc>
        <w:tc>
          <w:tcPr>
            <w:tcW w:w="1215" w:type="dxa"/>
            <w:tcBorders>
              <w:top w:val="outset" w:sz="6" w:space="0" w:color="00000A"/>
              <w:left w:val="outset" w:sz="6" w:space="0" w:color="00000A"/>
              <w:bottom w:val="outset" w:sz="6" w:space="0" w:color="00000A"/>
              <w:right w:val="outset" w:sz="6" w:space="0" w:color="00000A"/>
            </w:tcBorders>
            <w:vAlign w:val="center"/>
          </w:tcPr>
          <w:p w:rsidR="00563493" w:rsidRPr="00342858" w:rsidRDefault="00563493" w:rsidP="00D1494F">
            <w:pPr>
              <w:pStyle w:val="a3"/>
              <w:jc w:val="both"/>
            </w:pPr>
            <w:r w:rsidRPr="00342858">
              <w:rPr>
                <w:b/>
                <w:bCs/>
              </w:rPr>
              <w:t>380 В</w:t>
            </w:r>
          </w:p>
        </w:tc>
        <w:tc>
          <w:tcPr>
            <w:tcW w:w="1485" w:type="dxa"/>
            <w:tcBorders>
              <w:top w:val="outset" w:sz="6" w:space="0" w:color="00000A"/>
              <w:left w:val="outset" w:sz="6" w:space="0" w:color="00000A"/>
              <w:bottom w:val="outset" w:sz="6" w:space="0" w:color="00000A"/>
              <w:right w:val="outset" w:sz="6" w:space="0" w:color="00000A"/>
            </w:tcBorders>
            <w:vAlign w:val="center"/>
          </w:tcPr>
          <w:p w:rsidR="00563493" w:rsidRPr="00342858" w:rsidRDefault="00563493" w:rsidP="00D1494F">
            <w:pPr>
              <w:pStyle w:val="a3"/>
              <w:jc w:val="both"/>
            </w:pPr>
            <w:r w:rsidRPr="00342858">
              <w:rPr>
                <w:b/>
                <w:bCs/>
              </w:rPr>
              <w:t>2 клас</w:t>
            </w:r>
          </w:p>
        </w:tc>
        <w:tc>
          <w:tcPr>
            <w:tcW w:w="930" w:type="dxa"/>
            <w:tcBorders>
              <w:top w:val="outset" w:sz="6" w:space="0" w:color="00000A"/>
              <w:left w:val="outset" w:sz="6" w:space="0" w:color="00000A"/>
              <w:bottom w:val="outset" w:sz="6" w:space="0" w:color="00000A"/>
              <w:right w:val="outset" w:sz="6" w:space="0" w:color="00000A"/>
            </w:tcBorders>
            <w:vAlign w:val="center"/>
          </w:tcPr>
          <w:p w:rsidR="00563493" w:rsidRPr="00342858" w:rsidRDefault="00563493" w:rsidP="00D1494F">
            <w:pPr>
              <w:pStyle w:val="a3"/>
              <w:keepNext/>
              <w:jc w:val="both"/>
            </w:pPr>
            <w:r w:rsidRPr="00342858">
              <w:rPr>
                <w:b/>
                <w:bCs/>
              </w:rPr>
              <w:t>50</w:t>
            </w:r>
          </w:p>
        </w:tc>
        <w:tc>
          <w:tcPr>
            <w:tcW w:w="1335" w:type="dxa"/>
            <w:tcBorders>
              <w:top w:val="outset" w:sz="6" w:space="0" w:color="00000A"/>
              <w:left w:val="outset" w:sz="6" w:space="0" w:color="00000A"/>
              <w:bottom w:val="outset" w:sz="6" w:space="0" w:color="00000A"/>
              <w:right w:val="outset" w:sz="6" w:space="0" w:color="00000A"/>
            </w:tcBorders>
          </w:tcPr>
          <w:p w:rsidR="00563493" w:rsidRPr="00342858" w:rsidRDefault="00563493" w:rsidP="00D1494F">
            <w:pPr>
              <w:pStyle w:val="a3"/>
              <w:spacing w:before="0" w:beforeAutospacing="0" w:after="0"/>
              <w:jc w:val="both"/>
            </w:pPr>
            <w:r w:rsidRPr="00342858">
              <w:t>ДСТУ EN 50160:2014;</w:t>
            </w:r>
          </w:p>
          <w:p w:rsidR="00563493" w:rsidRPr="00342858" w:rsidRDefault="00563493" w:rsidP="00D1494F">
            <w:pPr>
              <w:pStyle w:val="a3"/>
              <w:spacing w:before="0" w:beforeAutospacing="0"/>
              <w:jc w:val="both"/>
            </w:pPr>
            <w:r w:rsidRPr="00342858">
              <w:t>ГОСТ 13109-97</w:t>
            </w:r>
          </w:p>
        </w:tc>
      </w:tr>
    </w:tbl>
    <w:p w:rsidR="00563493" w:rsidRPr="00342858" w:rsidRDefault="00563493" w:rsidP="00563493">
      <w:pPr>
        <w:pStyle w:val="a3"/>
        <w:spacing w:after="0"/>
        <w:jc w:val="both"/>
      </w:pPr>
      <w:r>
        <w:rPr>
          <w:lang w:val="uk-UA"/>
        </w:rPr>
        <w:t>4</w:t>
      </w:r>
      <w:r w:rsidRPr="00342858">
        <w:t xml:space="preserve">. Приєднана потужність у точках підключення становить </w:t>
      </w:r>
      <w:r>
        <w:rPr>
          <w:lang w:val="uk-UA"/>
        </w:rPr>
        <w:t xml:space="preserve">2 х </w:t>
      </w:r>
      <w:r w:rsidRPr="00342858">
        <w:t>50,0 кВт.</w:t>
      </w:r>
    </w:p>
    <w:p w:rsidR="00563493" w:rsidRPr="00C824A1" w:rsidRDefault="00563493" w:rsidP="00563493">
      <w:pPr>
        <w:pStyle w:val="a3"/>
        <w:spacing w:before="0" w:beforeAutospacing="0" w:after="0"/>
        <w:jc w:val="both"/>
        <w:rPr>
          <w:lang w:val="uk-UA"/>
        </w:rPr>
      </w:pPr>
      <w:r>
        <w:rPr>
          <w:lang w:val="uk-UA"/>
        </w:rPr>
        <w:t>5</w:t>
      </w:r>
      <w:r w:rsidRPr="00342858">
        <w:t>. Межа балансової належності електромереж та експлуатаційної відповідальності за стан та обслуговування</w:t>
      </w:r>
      <w:r>
        <w:t xml:space="preserve"> електромереж встановлюється на</w:t>
      </w:r>
      <w:r w:rsidRPr="00F727CE">
        <w:t xml:space="preserve"> </w:t>
      </w:r>
      <w:r w:rsidRPr="00342858">
        <w:t>кабельних накінечниках РУ-0,4 Кв ТП-</w:t>
      </w:r>
      <w:r>
        <w:rPr>
          <w:lang w:val="uk-UA"/>
        </w:rPr>
        <w:t>161</w:t>
      </w:r>
      <w:r w:rsidRPr="00342858">
        <w:t>;</w:t>
      </w:r>
      <w:r w:rsidRPr="00CF7A75">
        <w:rPr>
          <w:lang w:val="uk-UA"/>
        </w:rPr>
        <w:t xml:space="preserve"> </w:t>
      </w:r>
    </w:p>
    <w:p w:rsidR="00563493" w:rsidRPr="00342858" w:rsidRDefault="00563493" w:rsidP="00563493">
      <w:pPr>
        <w:pStyle w:val="a3"/>
        <w:spacing w:before="0" w:beforeAutospacing="0" w:after="0"/>
        <w:jc w:val="both"/>
      </w:pPr>
      <w:r w:rsidRPr="00342858">
        <w:t xml:space="preserve">Постачальник несе відповідальність за технічний стан обладнання, що йому належить; </w:t>
      </w:r>
    </w:p>
    <w:p w:rsidR="00563493" w:rsidRPr="00342858" w:rsidRDefault="00563493" w:rsidP="00563493">
      <w:pPr>
        <w:pStyle w:val="a3"/>
        <w:spacing w:before="0" w:beforeAutospacing="0" w:after="0"/>
        <w:jc w:val="both"/>
      </w:pPr>
      <w:r w:rsidRPr="00342858">
        <w:t xml:space="preserve">Споживач несе відповідальність за технічний стан та правильну експлуатацію обладнання, що йому належить. </w:t>
      </w:r>
    </w:p>
    <w:p w:rsidR="00563493" w:rsidRPr="00ED0CA4" w:rsidRDefault="00563493" w:rsidP="00563493">
      <w:pPr>
        <w:pStyle w:val="a3"/>
        <w:spacing w:before="0" w:beforeAutospacing="0" w:after="0"/>
        <w:jc w:val="both"/>
        <w:rPr>
          <w:lang w:val="uk-UA"/>
        </w:rPr>
      </w:pPr>
      <w:r>
        <w:rPr>
          <w:lang w:val="uk-UA"/>
        </w:rPr>
        <w:t xml:space="preserve">6. </w:t>
      </w:r>
      <w:r w:rsidRPr="00342858">
        <w:t xml:space="preserve">Режим роботи основного обладнання: </w:t>
      </w:r>
      <w:r>
        <w:rPr>
          <w:lang w:val="uk-UA"/>
        </w:rPr>
        <w:t>цілодобово, безперервно</w:t>
      </w:r>
    </w:p>
    <w:p w:rsidR="00EC6EE1" w:rsidRPr="00342858" w:rsidRDefault="00563493" w:rsidP="00EC6EE1">
      <w:pPr>
        <w:pStyle w:val="a3"/>
        <w:spacing w:before="0" w:beforeAutospacing="0" w:after="0"/>
        <w:jc w:val="both"/>
      </w:pPr>
      <w:r>
        <w:rPr>
          <w:lang w:val="uk-UA"/>
        </w:rPr>
        <w:t>6</w:t>
      </w:r>
      <w:r w:rsidR="00EC6EE1" w:rsidRPr="00342858">
        <w:t xml:space="preserve">. </w:t>
      </w:r>
      <w:r w:rsidR="00EC6EE1" w:rsidRPr="00342858">
        <w:rPr>
          <w:b/>
          <w:bCs/>
        </w:rPr>
        <w:t>Обґрунтування очікуваної вартості предмета закупівлі:</w:t>
      </w:r>
    </w:p>
    <w:p w:rsidR="00EC6EE1" w:rsidRPr="00342858" w:rsidRDefault="00EC6EE1" w:rsidP="00EC6EE1">
      <w:pPr>
        <w:pStyle w:val="a3"/>
        <w:spacing w:before="0" w:beforeAutospacing="0" w:after="0"/>
        <w:jc w:val="both"/>
      </w:pPr>
      <w:r w:rsidRPr="00342858">
        <w:t xml:space="preserve">Визначення очікуваної вартості предмета закупівлі обумовлено аналізом об’ємів споживання електричної енергії Головним управлінням Державної казначейської служби України у </w:t>
      </w:r>
      <w:r>
        <w:rPr>
          <w:lang w:val="uk-UA"/>
        </w:rPr>
        <w:t>Житомирс</w:t>
      </w:r>
      <w:r w:rsidRPr="00342858">
        <w:t>ькій області у минулих роках. Замовником здійснено розрахунок очікуваної вартості товарів/послуг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№275.</w:t>
      </w:r>
      <w:r w:rsidRPr="00342858">
        <w:rPr>
          <w:b/>
          <w:bCs/>
          <w:color w:val="000000"/>
        </w:rPr>
        <w:t xml:space="preserve"> </w:t>
      </w:r>
      <w:r w:rsidRPr="00342858">
        <w:t xml:space="preserve">При цьому розрахунок очікуваної вартості проводився згідно з аналізом цін електропостачальників на електричну енергію на дату формування очікуваної вартості предмета закупівлі. До ціни електричної енергії включена вартість електричної енергії, </w:t>
      </w:r>
      <w:r w:rsidRPr="00342858">
        <w:lastRenderedPageBreak/>
        <w:t>закуповуваної електропостачальником на оптовому ринку електричної енергії (внутрішньодобовому ринку або ринку добу на перед), послуг з передачі електричної енергії, націнки електропостачальника та всі визначені законодавством податки та збори.</w:t>
      </w:r>
    </w:p>
    <w:p w:rsidR="00EC6EE1" w:rsidRDefault="00237018" w:rsidP="00EC6EE1">
      <w:pPr>
        <w:ind w:firstLine="567"/>
        <w:jc w:val="both"/>
        <w:rPr>
          <w:lang w:val="uk-UA"/>
        </w:rPr>
      </w:pPr>
      <w:r w:rsidRPr="00EC6EE1">
        <w:rPr>
          <w:lang w:val="uk-UA"/>
        </w:rPr>
        <w:t xml:space="preserve">Замовником здійснено розрахунок очікуваної вартості товарів / послуг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 а також моніторингом динаміки цін на офіційному веб-сайті ДП «Оператор ринку» за посиланням </w:t>
      </w:r>
      <w:hyperlink r:id="rId5" w:history="1">
        <w:r>
          <w:rPr>
            <w:rStyle w:val="a5"/>
          </w:rPr>
          <w:t>https</w:t>
        </w:r>
        <w:r w:rsidRPr="00EC6EE1">
          <w:rPr>
            <w:rStyle w:val="a5"/>
            <w:lang w:val="uk-UA"/>
          </w:rPr>
          <w:t>://</w:t>
        </w:r>
        <w:r>
          <w:rPr>
            <w:rStyle w:val="a5"/>
          </w:rPr>
          <w:t>www</w:t>
        </w:r>
        <w:r w:rsidRPr="00EC6EE1">
          <w:rPr>
            <w:rStyle w:val="a5"/>
            <w:lang w:val="uk-UA"/>
          </w:rPr>
          <w:t>.</w:t>
        </w:r>
        <w:r>
          <w:rPr>
            <w:rStyle w:val="a5"/>
          </w:rPr>
          <w:t>oree</w:t>
        </w:r>
        <w:r w:rsidRPr="00EC6EE1">
          <w:rPr>
            <w:rStyle w:val="a5"/>
            <w:lang w:val="uk-UA"/>
          </w:rPr>
          <w:t>.</w:t>
        </w:r>
        <w:r>
          <w:rPr>
            <w:rStyle w:val="a5"/>
          </w:rPr>
          <w:t>com</w:t>
        </w:r>
        <w:r w:rsidRPr="00EC6EE1">
          <w:rPr>
            <w:rStyle w:val="a5"/>
            <w:lang w:val="uk-UA"/>
          </w:rPr>
          <w:t>.</w:t>
        </w:r>
        <w:r>
          <w:rPr>
            <w:rStyle w:val="a5"/>
          </w:rPr>
          <w:t>ua</w:t>
        </w:r>
        <w:r w:rsidRPr="00EC6EE1">
          <w:rPr>
            <w:rStyle w:val="a5"/>
            <w:lang w:val="uk-UA"/>
          </w:rPr>
          <w:t>/</w:t>
        </w:r>
      </w:hyperlink>
      <w:r w:rsidRPr="00EC6EE1">
        <w:rPr>
          <w:lang w:val="uk-UA"/>
        </w:rPr>
        <w:t xml:space="preserve"> в розділі «Середньозважені ціни ВДР та РДН».</w:t>
      </w:r>
    </w:p>
    <w:p w:rsidR="00237018" w:rsidRPr="00EC6EE1" w:rsidRDefault="00237018" w:rsidP="00EC6EE1">
      <w:pPr>
        <w:ind w:firstLine="567"/>
        <w:jc w:val="both"/>
        <w:rPr>
          <w:lang w:val="uk-UA"/>
        </w:rPr>
      </w:pPr>
      <w:r w:rsidRPr="00EC6EE1">
        <w:rPr>
          <w:lang w:val="uk-UA"/>
        </w:rPr>
        <w:t xml:space="preserve">Враховуючи вищезазначене, та взявши до уваги </w:t>
      </w:r>
      <w:r w:rsidRPr="00EC6EE1">
        <w:rPr>
          <w:b/>
          <w:bCs/>
          <w:lang w:val="uk-UA"/>
        </w:rPr>
        <w:t>принципи здійснення публічних закупівель, що визначені частиною першою статті 5 Закону</w:t>
      </w:r>
      <w:r w:rsidRPr="00EC6EE1">
        <w:rPr>
          <w:lang w:val="uk-UA"/>
        </w:rPr>
        <w:t xml:space="preserve">, зокрема: добросовісна конкуренція серед учасників; максимальна економія, ефективність та пропорційність; відкритість та прозорість на всіх стадіях закупівель, проведено </w:t>
      </w:r>
      <w:r w:rsidRPr="00EC6EE1">
        <w:rPr>
          <w:b/>
          <w:bCs/>
          <w:lang w:val="uk-UA"/>
        </w:rPr>
        <w:t xml:space="preserve">розрахунок очікуваної вартості закупівлі Товару (ОВ), виходячи із середньої ціни </w:t>
      </w:r>
      <w:r w:rsidRPr="00EC6EE1">
        <w:rPr>
          <w:b/>
          <w:bCs/>
          <w:lang w:val="uk-UA"/>
        </w:rPr>
        <w:br/>
        <w:t>(далі - Ц)</w:t>
      </w:r>
      <w:r w:rsidRPr="00EC6EE1">
        <w:rPr>
          <w:lang w:val="uk-UA"/>
        </w:rPr>
        <w:t>:</w:t>
      </w:r>
    </w:p>
    <w:tbl>
      <w:tblPr>
        <w:tblW w:w="9645" w:type="dxa"/>
        <w:tblCellSpacing w:w="0" w:type="dxa"/>
        <w:tblCellMar>
          <w:top w:w="105" w:type="dxa"/>
          <w:left w:w="105" w:type="dxa"/>
          <w:bottom w:w="105" w:type="dxa"/>
          <w:right w:w="105" w:type="dxa"/>
        </w:tblCellMar>
        <w:tblLook w:val="0000"/>
      </w:tblPr>
      <w:tblGrid>
        <w:gridCol w:w="7305"/>
        <w:gridCol w:w="234"/>
        <w:gridCol w:w="2106"/>
      </w:tblGrid>
      <w:tr w:rsidR="00237018">
        <w:trPr>
          <w:trHeight w:val="225"/>
          <w:tblCellSpacing w:w="0" w:type="dxa"/>
        </w:trPr>
        <w:tc>
          <w:tcPr>
            <w:tcW w:w="7305" w:type="dxa"/>
            <w:shd w:val="clear" w:color="auto" w:fill="FFFFFF"/>
          </w:tcPr>
          <w:p w:rsidR="00237018" w:rsidRDefault="00237018" w:rsidP="00563493">
            <w:pPr>
              <w:pStyle w:val="a3"/>
              <w:spacing w:before="0" w:beforeAutospacing="0" w:after="0"/>
            </w:pPr>
            <w:r>
              <w:rPr>
                <w:color w:val="000000"/>
              </w:rPr>
              <w:t>ОВ = VхЦ</w:t>
            </w:r>
          </w:p>
        </w:tc>
        <w:tc>
          <w:tcPr>
            <w:tcW w:w="234" w:type="dxa"/>
            <w:shd w:val="clear" w:color="auto" w:fill="FFFFFF"/>
          </w:tcPr>
          <w:p w:rsidR="00237018" w:rsidRDefault="00237018" w:rsidP="00563493">
            <w:pPr>
              <w:pStyle w:val="a3"/>
              <w:spacing w:before="0" w:beforeAutospacing="0" w:after="0"/>
              <w:rPr>
                <w:sz w:val="22"/>
              </w:rPr>
            </w:pPr>
          </w:p>
        </w:tc>
        <w:tc>
          <w:tcPr>
            <w:tcW w:w="2106" w:type="dxa"/>
            <w:shd w:val="clear" w:color="auto" w:fill="FFFFFF"/>
          </w:tcPr>
          <w:p w:rsidR="00237018" w:rsidRDefault="00237018" w:rsidP="00563493">
            <w:pPr>
              <w:pStyle w:val="a3"/>
              <w:spacing w:before="0" w:beforeAutospacing="0" w:after="0"/>
              <w:ind w:left="-272" w:firstLine="272"/>
              <w:rPr>
                <w:sz w:val="22"/>
              </w:rPr>
            </w:pPr>
          </w:p>
        </w:tc>
      </w:tr>
      <w:tr w:rsidR="00237018">
        <w:trPr>
          <w:trHeight w:val="225"/>
          <w:tblCellSpacing w:w="0" w:type="dxa"/>
        </w:trPr>
        <w:tc>
          <w:tcPr>
            <w:tcW w:w="9645" w:type="dxa"/>
            <w:gridSpan w:val="3"/>
            <w:shd w:val="clear" w:color="auto" w:fill="FFFFFF"/>
          </w:tcPr>
          <w:p w:rsidR="00237018" w:rsidRDefault="00237018" w:rsidP="00563493">
            <w:pPr>
              <w:pStyle w:val="a3"/>
              <w:spacing w:before="0" w:beforeAutospacing="0" w:after="0"/>
            </w:pPr>
            <w:r>
              <w:rPr>
                <w:color w:val="000000"/>
              </w:rPr>
              <w:t>ОВ = 1</w:t>
            </w:r>
            <w:r>
              <w:rPr>
                <w:color w:val="000000"/>
                <w:lang w:val="uk-UA"/>
              </w:rPr>
              <w:t xml:space="preserve">00 </w:t>
            </w:r>
            <w:r>
              <w:rPr>
                <w:color w:val="000000"/>
              </w:rPr>
              <w:t xml:space="preserve">000 кВт*год х </w:t>
            </w:r>
            <w:r>
              <w:t>5,</w:t>
            </w:r>
            <w:r>
              <w:rPr>
                <w:lang w:val="uk-UA"/>
              </w:rPr>
              <w:t>5</w:t>
            </w:r>
            <w:r>
              <w:t>0 грн за 1 кВт*год</w:t>
            </w:r>
            <w:r>
              <w:rPr>
                <w:color w:val="000000"/>
              </w:rPr>
              <w:t xml:space="preserve"> = </w:t>
            </w:r>
            <w:r>
              <w:rPr>
                <w:color w:val="000000"/>
                <w:lang w:val="uk-UA"/>
              </w:rPr>
              <w:t xml:space="preserve">550 </w:t>
            </w:r>
            <w:r>
              <w:rPr>
                <w:color w:val="000000"/>
              </w:rPr>
              <w:t>000,00 грн з ПДВ.</w:t>
            </w:r>
          </w:p>
        </w:tc>
      </w:tr>
    </w:tbl>
    <w:p w:rsidR="00237018" w:rsidRDefault="00237018" w:rsidP="00563493">
      <w:pPr>
        <w:pStyle w:val="a4"/>
        <w:spacing w:line="240" w:lineRule="auto"/>
        <w:ind w:firstLine="567"/>
        <w:jc w:val="both"/>
      </w:pPr>
      <w:r>
        <w:rPr>
          <w:sz w:val="24"/>
          <w:szCs w:val="24"/>
        </w:rPr>
        <w:t>Ціна за 1 кВт*год електричної енергії = 5,50 грн. з ПДВ.</w:t>
      </w:r>
    </w:p>
    <w:p w:rsidR="00237018" w:rsidRDefault="00237018" w:rsidP="00563493">
      <w:pPr>
        <w:pStyle w:val="a4"/>
        <w:spacing w:line="240" w:lineRule="auto"/>
        <w:ind w:firstLine="567"/>
        <w:jc w:val="both"/>
      </w:pPr>
      <w:r>
        <w:rPr>
          <w:sz w:val="24"/>
          <w:szCs w:val="24"/>
        </w:rPr>
        <w:t>Обсяг закупівлі = 100 000 кВт*год</w:t>
      </w:r>
    </w:p>
    <w:p w:rsidR="00237018" w:rsidRDefault="00237018" w:rsidP="00563493">
      <w:pPr>
        <w:ind w:firstLine="567"/>
        <w:jc w:val="both"/>
      </w:pPr>
      <w:r>
        <w:t>Очікувана вартість = 5,</w:t>
      </w:r>
      <w:r>
        <w:rPr>
          <w:lang w:val="uk-UA"/>
        </w:rPr>
        <w:t>5</w:t>
      </w:r>
      <w:r>
        <w:t xml:space="preserve">0 * </w:t>
      </w:r>
      <w:r>
        <w:rPr>
          <w:lang w:val="uk-UA"/>
        </w:rPr>
        <w:t xml:space="preserve">100 </w:t>
      </w:r>
      <w:r>
        <w:t xml:space="preserve">000 = </w:t>
      </w:r>
      <w:r>
        <w:rPr>
          <w:lang w:val="uk-UA"/>
        </w:rPr>
        <w:t xml:space="preserve">550 </w:t>
      </w:r>
      <w:r>
        <w:t>000,00 грн. з ПДВ.</w:t>
      </w:r>
    </w:p>
    <w:p w:rsidR="00237018" w:rsidRDefault="00237018" w:rsidP="00563493">
      <w:pPr>
        <w:pStyle w:val="a4"/>
        <w:ind w:firstLine="567"/>
        <w:jc w:val="both"/>
      </w:pPr>
      <w:r>
        <w:rPr>
          <w:sz w:val="24"/>
          <w:szCs w:val="24"/>
        </w:rPr>
        <w:t xml:space="preserve">Таким чином, очікувана вартість предмета закупівлі Електрична енергія                       </w:t>
      </w:r>
      <w:r>
        <w:rPr>
          <w:b/>
          <w:sz w:val="24"/>
          <w:szCs w:val="24"/>
        </w:rPr>
        <w:t xml:space="preserve"> (Код ДК 021:2015-09310000-5 Електрична енергія)</w:t>
      </w:r>
      <w:r>
        <w:rPr>
          <w:sz w:val="24"/>
          <w:szCs w:val="24"/>
        </w:rPr>
        <w:t xml:space="preserve"> на  2023 рік становить 550 000,00 грн. з ПДВ</w:t>
      </w:r>
      <w:r>
        <w:rPr>
          <w:sz w:val="24"/>
          <w:szCs w:val="24"/>
          <w:lang w:val="ru-RU"/>
        </w:rPr>
        <w:t>.</w:t>
      </w:r>
    </w:p>
    <w:p w:rsidR="00237018" w:rsidRDefault="00237018" w:rsidP="00F82143">
      <w:pPr>
        <w:pStyle w:val="a3"/>
        <w:spacing w:before="0" w:beforeAutospacing="0" w:after="0" w:line="101" w:lineRule="atLeast"/>
        <w:ind w:firstLine="562"/>
        <w:jc w:val="both"/>
      </w:pPr>
      <w:r w:rsidRPr="00237018">
        <w:rPr>
          <w:color w:val="00000A"/>
          <w:lang w:val="uk-UA"/>
        </w:rPr>
        <w:t xml:space="preserve">При цьому розрахунок очікуваної вартості проводився згідно з аналізом цін електропостачальників на електричну енергію на дату формування очікуваної вартості предмета закупівлі, що оприлюднені на веб-сайтах та прейскурантах цін (комерційних пропозицій) у вільному доступі. </w:t>
      </w:r>
      <w:r>
        <w:rPr>
          <w:color w:val="00000A"/>
        </w:rPr>
        <w:t>До ціни електричної енергії включена вартість електричної енергії, закупованої електропостачальником на оптовому ринку електричної енергії (внутрішньодобовому ринку або ринку електричної енергії на добу наперед), послуги з передачі електричної енергії, націнка електропостачальника та всі визначені законодавством податки та збори. При цьому був врахований індекс інфляції 28%, заплановий Законом про Державний бюджет на 2023 рік.</w:t>
      </w:r>
    </w:p>
    <w:p w:rsidR="00D1494F" w:rsidRPr="00342858" w:rsidRDefault="00563493" w:rsidP="00D1494F">
      <w:pPr>
        <w:pStyle w:val="a3"/>
        <w:spacing w:before="0" w:beforeAutospacing="0" w:after="0"/>
        <w:jc w:val="both"/>
      </w:pPr>
      <w:r>
        <w:rPr>
          <w:b/>
          <w:bCs/>
          <w:color w:val="00000A"/>
          <w:lang w:val="uk-UA"/>
        </w:rPr>
        <w:t xml:space="preserve">7. </w:t>
      </w:r>
      <w:r w:rsidR="00D1494F" w:rsidRPr="00342858">
        <w:rPr>
          <w:b/>
          <w:bCs/>
        </w:rPr>
        <w:t>Обґрунтування розміру бюджетного призначення:</w:t>
      </w:r>
    </w:p>
    <w:p w:rsidR="00D1494F" w:rsidRDefault="00D1494F" w:rsidP="00F82143">
      <w:pPr>
        <w:pStyle w:val="a3"/>
        <w:spacing w:before="0" w:beforeAutospacing="0" w:after="0"/>
        <w:ind w:firstLine="432"/>
        <w:jc w:val="both"/>
      </w:pPr>
      <w:r>
        <w:rPr>
          <w:i/>
          <w:iCs/>
          <w:lang w:val="uk-UA"/>
        </w:rPr>
        <w:t>О</w:t>
      </w:r>
      <w:r>
        <w:rPr>
          <w:i/>
          <w:iCs/>
        </w:rPr>
        <w:t>чікуваний</w:t>
      </w:r>
      <w:r>
        <w:rPr>
          <w:b/>
          <w:bCs/>
          <w:i/>
          <w:iCs/>
        </w:rPr>
        <w:t xml:space="preserve"> </w:t>
      </w:r>
      <w:r>
        <w:rPr>
          <w:i/>
          <w:iCs/>
        </w:rPr>
        <w:t xml:space="preserve">розмір бюджетного призначення визначений через аналіз середнього споживання </w:t>
      </w:r>
      <w:r>
        <w:rPr>
          <w:i/>
          <w:iCs/>
          <w:lang w:val="uk-UA"/>
        </w:rPr>
        <w:t xml:space="preserve">електричної енергії </w:t>
      </w:r>
      <w:r>
        <w:rPr>
          <w:i/>
          <w:iCs/>
        </w:rPr>
        <w:t>за 20</w:t>
      </w:r>
      <w:r>
        <w:rPr>
          <w:i/>
          <w:iCs/>
          <w:lang w:val="uk-UA"/>
        </w:rPr>
        <w:t>20</w:t>
      </w:r>
      <w:r>
        <w:rPr>
          <w:i/>
          <w:iCs/>
        </w:rPr>
        <w:t>-202</w:t>
      </w:r>
      <w:r>
        <w:rPr>
          <w:i/>
          <w:iCs/>
          <w:lang w:val="uk-UA"/>
        </w:rPr>
        <w:t>2</w:t>
      </w:r>
      <w:r>
        <w:rPr>
          <w:i/>
          <w:iCs/>
        </w:rPr>
        <w:t xml:space="preserve"> роки 1</w:t>
      </w:r>
      <w:r>
        <w:rPr>
          <w:i/>
          <w:iCs/>
          <w:lang w:val="uk-UA"/>
        </w:rPr>
        <w:t xml:space="preserve">00 </w:t>
      </w:r>
      <w:r>
        <w:rPr>
          <w:i/>
          <w:iCs/>
        </w:rPr>
        <w:t>000 кВт, буде відкоригований до фактичного кошторису на 202</w:t>
      </w:r>
      <w:r>
        <w:rPr>
          <w:i/>
          <w:iCs/>
          <w:lang w:val="uk-UA"/>
        </w:rPr>
        <w:t>3</w:t>
      </w:r>
      <w:r>
        <w:rPr>
          <w:i/>
          <w:iCs/>
        </w:rPr>
        <w:t xml:space="preserve"> рік, орієнтовно становить </w:t>
      </w:r>
      <w:r>
        <w:rPr>
          <w:i/>
          <w:iCs/>
          <w:color w:val="000000"/>
          <w:lang w:val="uk-UA"/>
        </w:rPr>
        <w:t xml:space="preserve">550 </w:t>
      </w:r>
      <w:r>
        <w:rPr>
          <w:i/>
          <w:iCs/>
          <w:color w:val="000000"/>
        </w:rPr>
        <w:t>000,00</w:t>
      </w:r>
      <w:r>
        <w:rPr>
          <w:i/>
          <w:iCs/>
        </w:rPr>
        <w:t xml:space="preserve"> грн з ПДВ</w:t>
      </w:r>
      <w:r>
        <w:t xml:space="preserve">. </w:t>
      </w:r>
    </w:p>
    <w:p w:rsidR="00563493" w:rsidRDefault="00D1494F" w:rsidP="00F82143">
      <w:pPr>
        <w:pStyle w:val="a3"/>
        <w:spacing w:before="0" w:beforeAutospacing="0" w:after="0"/>
        <w:jc w:val="both"/>
      </w:pPr>
      <w:r>
        <w:rPr>
          <w:b/>
          <w:bCs/>
          <w:color w:val="00000A"/>
          <w:lang w:val="uk-UA"/>
        </w:rPr>
        <w:t xml:space="preserve">8. </w:t>
      </w:r>
      <w:r w:rsidR="00563493">
        <w:rPr>
          <w:b/>
          <w:bCs/>
          <w:color w:val="00000A"/>
        </w:rPr>
        <w:t>Нормативно-правові акти, що формують підстави застосування процедури відкритих торгів з особливостями:</w:t>
      </w:r>
    </w:p>
    <w:p w:rsidR="00563493" w:rsidRDefault="00563493" w:rsidP="00F82143">
      <w:pPr>
        <w:pStyle w:val="a3"/>
        <w:spacing w:before="0" w:beforeAutospacing="0" w:after="0"/>
        <w:jc w:val="both"/>
      </w:pPr>
      <w:r>
        <w:rPr>
          <w:i/>
          <w:iCs/>
          <w:color w:val="00000A"/>
        </w:rPr>
        <w:t xml:space="preserve">1.Закон України “Про публічні закупівлі” №922-VIII від 25.12.2015 року, в редакції від 19.04.2020 №114-IX в редакції зі змінами до Закону України "Про публічні закупівлі" та інших законодавчих актів України щодо здійснення оборонних та публічних закупівель на період дії правового режиму воєнного стану» №7163 від 14.03.2022 року, зокрема в частині дії </w:t>
      </w:r>
      <w:r>
        <w:rPr>
          <w:i/>
          <w:iCs/>
          <w:color w:val="000000"/>
        </w:rPr>
        <w:t>пунктів 3</w:t>
      </w:r>
      <w:r>
        <w:rPr>
          <w:i/>
          <w:iCs/>
          <w:color w:val="000000"/>
          <w:vertAlign w:val="superscript"/>
        </w:rPr>
        <w:t>7</w:t>
      </w:r>
      <w:r>
        <w:rPr>
          <w:i/>
          <w:iCs/>
          <w:color w:val="000000"/>
        </w:rPr>
        <w:t>-3</w:t>
      </w:r>
      <w:r>
        <w:rPr>
          <w:i/>
          <w:iCs/>
          <w:color w:val="000000"/>
          <w:vertAlign w:val="superscript"/>
        </w:rPr>
        <w:t>8</w:t>
      </w:r>
      <w:r>
        <w:rPr>
          <w:i/>
          <w:iCs/>
          <w:color w:val="000000"/>
        </w:rPr>
        <w:t xml:space="preserve"> розділу Х “Прикінцеві та перехідні положення” Закону.</w:t>
      </w:r>
    </w:p>
    <w:p w:rsidR="00563493" w:rsidRDefault="00563493" w:rsidP="00F82143">
      <w:pPr>
        <w:pStyle w:val="a3"/>
        <w:spacing w:before="0" w:beforeAutospacing="0" w:after="0"/>
        <w:jc w:val="both"/>
      </w:pPr>
      <w:r>
        <w:rPr>
          <w:i/>
          <w:iCs/>
          <w:color w:val="00000A"/>
        </w:rPr>
        <w:t>2. Постанова Кабінету Міністрів України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rsidR="00563493" w:rsidRDefault="00563493" w:rsidP="00F82143">
      <w:pPr>
        <w:pStyle w:val="a3"/>
        <w:spacing w:before="0" w:beforeAutospacing="0" w:after="0"/>
        <w:ind w:left="57"/>
        <w:jc w:val="both"/>
      </w:pPr>
      <w:r>
        <w:rPr>
          <w:i/>
          <w:iCs/>
          <w:color w:val="00000A"/>
        </w:rPr>
        <w:t>3. Лист Мінекономіки України «Щодо особливостей здійснення публічних закупівель</w:t>
      </w:r>
    </w:p>
    <w:p w:rsidR="00563493" w:rsidRDefault="00563493" w:rsidP="00F82143">
      <w:pPr>
        <w:pStyle w:val="a3"/>
        <w:spacing w:before="0" w:beforeAutospacing="0" w:after="0"/>
        <w:ind w:left="57"/>
        <w:jc w:val="both"/>
        <w:rPr>
          <w:i/>
          <w:iCs/>
          <w:color w:val="00000A"/>
          <w:lang w:val="uk-UA"/>
        </w:rPr>
      </w:pPr>
      <w:bookmarkStart w:id="0" w:name="_GoBack"/>
      <w:bookmarkEnd w:id="0"/>
      <w:r>
        <w:rPr>
          <w:i/>
          <w:iCs/>
          <w:color w:val="00000A"/>
        </w:rPr>
        <w:t>на період дії правового режиму воєнного стану та протягом 90 днів з дня його припинення або скасування»№ 3323-04_70997-06 від 20.10.2022 року.</w:t>
      </w:r>
    </w:p>
    <w:p w:rsidR="00563493" w:rsidRDefault="00563493" w:rsidP="00F82143">
      <w:pPr>
        <w:pStyle w:val="a3"/>
        <w:spacing w:after="0" w:line="101" w:lineRule="atLeast"/>
        <w:ind w:firstLine="562"/>
        <w:jc w:val="both"/>
      </w:pPr>
      <w:r w:rsidRPr="00A409BC">
        <w:rPr>
          <w:b/>
          <w:bCs/>
          <w:i/>
          <w:iCs/>
          <w:color w:val="00000A"/>
          <w:lang w:val="uk-UA"/>
        </w:rPr>
        <w:lastRenderedPageBreak/>
        <w:t>Нормативно-правове регулювання</w:t>
      </w:r>
      <w:r w:rsidRPr="00A409BC">
        <w:rPr>
          <w:color w:val="00000A"/>
          <w:lang w:val="uk-UA"/>
        </w:rPr>
        <w:t xml:space="preserve">. Закупівля електричної енергії, технічні та якісні характеристики предмета закупівлі регулюються та встановлюються Законом України «Про ринок електричної енергії» (далі - Закон), Правилами роздрібного ринку електричної енергії, затвердженими постановою Національної комісії, що здійснює державне регулювання у сферах енергетики та комунальних послуг (далі - НКРЕКП) від 14.03.2018 № 312 (далі - ПРРЕЕ), Кодексом системи розподілу, затвердженим постановою Національної комісії регулювання електроенергетики та комунальних послуг України від 14.03.2018 № 310 (далі — КСР), Порядком забезпечення стандартів якості електропостачання та надання компенсацій споживачам за їх недотримання, затвердженим постановою </w:t>
      </w:r>
      <w:r>
        <w:rPr>
          <w:color w:val="00000A"/>
        </w:rPr>
        <w:t>НКРЕКП від 12.06.2018 № 375 (далі — Порядок № 375), та іншими нормативно-правовими актами, що стосуються предмета закупівлі.</w:t>
      </w:r>
    </w:p>
    <w:p w:rsidR="00563493" w:rsidRPr="00563493" w:rsidRDefault="00563493" w:rsidP="00563493">
      <w:pPr>
        <w:pStyle w:val="a3"/>
        <w:spacing w:before="0" w:beforeAutospacing="0" w:after="0"/>
        <w:jc w:val="both"/>
        <w:rPr>
          <w:b/>
          <w:bCs/>
        </w:rPr>
      </w:pPr>
    </w:p>
    <w:p w:rsidR="00563493" w:rsidRPr="00384496" w:rsidRDefault="00563493" w:rsidP="00563493">
      <w:pPr>
        <w:pStyle w:val="a3"/>
        <w:spacing w:before="0" w:beforeAutospacing="0" w:after="0"/>
        <w:jc w:val="both"/>
      </w:pPr>
    </w:p>
    <w:p w:rsidR="00563493" w:rsidRDefault="00563493" w:rsidP="00563493">
      <w:pPr>
        <w:pStyle w:val="a3"/>
        <w:spacing w:after="0" w:line="101" w:lineRule="atLeast"/>
        <w:jc w:val="center"/>
      </w:pPr>
    </w:p>
    <w:p w:rsidR="004543DE" w:rsidRPr="00A409BC" w:rsidRDefault="004543DE" w:rsidP="00CF7A75">
      <w:pPr>
        <w:pStyle w:val="a3"/>
        <w:spacing w:before="0" w:beforeAutospacing="0" w:after="0"/>
        <w:jc w:val="both"/>
      </w:pPr>
    </w:p>
    <w:sectPr w:rsidR="004543DE" w:rsidRPr="00A409BC" w:rsidSect="00064652">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9"/>
    <w:lvl w:ilvl="0">
      <w:start w:val="1"/>
      <w:numFmt w:val="bullet"/>
      <w:lvlText w:val="-"/>
      <w:lvlJc w:val="left"/>
      <w:pPr>
        <w:tabs>
          <w:tab w:val="num" w:pos="0"/>
        </w:tabs>
        <w:ind w:left="644" w:hanging="360"/>
      </w:pPr>
      <w:rPr>
        <w:rFonts w:ascii="Times New Roman" w:hAnsi="Times New Roman" w:cs="Times New Roman"/>
      </w:rPr>
    </w:lvl>
    <w:lvl w:ilvl="1">
      <w:start w:val="1"/>
      <w:numFmt w:val="bullet"/>
      <w:lvlText w:val="o"/>
      <w:lvlJc w:val="left"/>
      <w:pPr>
        <w:tabs>
          <w:tab w:val="num" w:pos="0"/>
        </w:tabs>
        <w:ind w:left="1364" w:hanging="360"/>
      </w:pPr>
      <w:rPr>
        <w:rFonts w:ascii="Courier New" w:hAnsi="Courier New" w:cs="Courier New"/>
      </w:rPr>
    </w:lvl>
    <w:lvl w:ilvl="2">
      <w:start w:val="1"/>
      <w:numFmt w:val="bullet"/>
      <w:lvlText w:val=""/>
      <w:lvlJc w:val="left"/>
      <w:pPr>
        <w:tabs>
          <w:tab w:val="num" w:pos="0"/>
        </w:tabs>
        <w:ind w:left="2084" w:hanging="360"/>
      </w:pPr>
      <w:rPr>
        <w:rFonts w:ascii="Wingdings" w:hAnsi="Wingdings" w:cs="Wingdings"/>
      </w:rPr>
    </w:lvl>
    <w:lvl w:ilvl="3">
      <w:start w:val="1"/>
      <w:numFmt w:val="bullet"/>
      <w:lvlText w:val=""/>
      <w:lvlJc w:val="left"/>
      <w:pPr>
        <w:tabs>
          <w:tab w:val="num" w:pos="0"/>
        </w:tabs>
        <w:ind w:left="2804" w:hanging="360"/>
      </w:pPr>
      <w:rPr>
        <w:rFonts w:ascii="Symbol" w:hAnsi="Symbol" w:cs="Symbol"/>
      </w:rPr>
    </w:lvl>
    <w:lvl w:ilvl="4">
      <w:start w:val="1"/>
      <w:numFmt w:val="bullet"/>
      <w:lvlText w:val="o"/>
      <w:lvlJc w:val="left"/>
      <w:pPr>
        <w:tabs>
          <w:tab w:val="num" w:pos="0"/>
        </w:tabs>
        <w:ind w:left="3524" w:hanging="360"/>
      </w:pPr>
      <w:rPr>
        <w:rFonts w:ascii="Courier New" w:hAnsi="Courier New" w:cs="Courier New"/>
      </w:rPr>
    </w:lvl>
    <w:lvl w:ilvl="5">
      <w:start w:val="1"/>
      <w:numFmt w:val="bullet"/>
      <w:lvlText w:val=""/>
      <w:lvlJc w:val="left"/>
      <w:pPr>
        <w:tabs>
          <w:tab w:val="num" w:pos="0"/>
        </w:tabs>
        <w:ind w:left="4244" w:hanging="360"/>
      </w:pPr>
      <w:rPr>
        <w:rFonts w:ascii="Wingdings" w:hAnsi="Wingdings" w:cs="Wingdings"/>
      </w:rPr>
    </w:lvl>
    <w:lvl w:ilvl="6">
      <w:start w:val="1"/>
      <w:numFmt w:val="bullet"/>
      <w:lvlText w:val=""/>
      <w:lvlJc w:val="left"/>
      <w:pPr>
        <w:tabs>
          <w:tab w:val="num" w:pos="0"/>
        </w:tabs>
        <w:ind w:left="4964" w:hanging="360"/>
      </w:pPr>
      <w:rPr>
        <w:rFonts w:ascii="Symbol" w:hAnsi="Symbol" w:cs="Symbol"/>
      </w:rPr>
    </w:lvl>
    <w:lvl w:ilvl="7">
      <w:start w:val="1"/>
      <w:numFmt w:val="bullet"/>
      <w:lvlText w:val="o"/>
      <w:lvlJc w:val="left"/>
      <w:pPr>
        <w:tabs>
          <w:tab w:val="num" w:pos="0"/>
        </w:tabs>
        <w:ind w:left="5684" w:hanging="360"/>
      </w:pPr>
      <w:rPr>
        <w:rFonts w:ascii="Courier New" w:hAnsi="Courier New" w:cs="Courier New"/>
      </w:rPr>
    </w:lvl>
    <w:lvl w:ilvl="8">
      <w:start w:val="1"/>
      <w:numFmt w:val="bullet"/>
      <w:lvlText w:val=""/>
      <w:lvlJc w:val="left"/>
      <w:pPr>
        <w:tabs>
          <w:tab w:val="num" w:pos="0"/>
        </w:tabs>
        <w:ind w:left="6404" w:hanging="360"/>
      </w:pPr>
      <w:rPr>
        <w:rFonts w:ascii="Wingdings" w:hAnsi="Wingdings" w:cs="Wingdings"/>
      </w:rPr>
    </w:lvl>
  </w:abstractNum>
  <w:abstractNum w:abstractNumId="1">
    <w:nsid w:val="02C455C6"/>
    <w:multiLevelType w:val="multilevel"/>
    <w:tmpl w:val="C4B00AF4"/>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4D824097"/>
    <w:multiLevelType w:val="hybridMultilevel"/>
    <w:tmpl w:val="5F5CC632"/>
    <w:lvl w:ilvl="0" w:tplc="CB2CE8C4">
      <w:start w:val="6"/>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0300266"/>
    <w:multiLevelType w:val="multilevel"/>
    <w:tmpl w:val="37BEEC3C"/>
    <w:lvl w:ilvl="0">
      <w:start w:val="2"/>
      <w:numFmt w:val="decimal"/>
      <w:lvlText w:val="%1."/>
      <w:lvlJc w:val="left"/>
      <w:pPr>
        <w:tabs>
          <w:tab w:val="num" w:pos="360"/>
        </w:tabs>
        <w:ind w:left="360" w:hanging="360"/>
      </w:pPr>
    </w:lvl>
    <w:lvl w:ilvl="1">
      <w:start w:val="5"/>
      <w:numFmt w:val="decimal"/>
      <w:lvlText w:val="%2."/>
      <w:lvlJc w:val="left"/>
      <w:pPr>
        <w:tabs>
          <w:tab w:val="num" w:pos="1080"/>
        </w:tabs>
        <w:ind w:left="1080" w:hanging="360"/>
      </w:pPr>
      <w:rPr>
        <w:rFonts w:hint="default"/>
        <w:b/>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56C162BA"/>
    <w:multiLevelType w:val="multilevel"/>
    <w:tmpl w:val="AB6CD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85C6342"/>
    <w:multiLevelType w:val="multilevel"/>
    <w:tmpl w:val="32AC5E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F5A1051"/>
    <w:multiLevelType w:val="multilevel"/>
    <w:tmpl w:val="30687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grammar="clean"/>
  <w:stylePaneFormatFilter w:val="3F01"/>
  <w:defaultTabStop w:val="708"/>
  <w:characterSpacingControl w:val="doNotCompress"/>
  <w:compat/>
  <w:rsids>
    <w:rsidRoot w:val="00342858"/>
    <w:rsid w:val="00064652"/>
    <w:rsid w:val="000846BC"/>
    <w:rsid w:val="001E68AD"/>
    <w:rsid w:val="00222C1B"/>
    <w:rsid w:val="00237018"/>
    <w:rsid w:val="00342858"/>
    <w:rsid w:val="00384496"/>
    <w:rsid w:val="0040236C"/>
    <w:rsid w:val="004543DE"/>
    <w:rsid w:val="00563493"/>
    <w:rsid w:val="00707D55"/>
    <w:rsid w:val="00A409BC"/>
    <w:rsid w:val="00A51703"/>
    <w:rsid w:val="00AD0561"/>
    <w:rsid w:val="00CB13D0"/>
    <w:rsid w:val="00CE4FEF"/>
    <w:rsid w:val="00CF7A75"/>
    <w:rsid w:val="00D1494F"/>
    <w:rsid w:val="00EC6EE1"/>
    <w:rsid w:val="00ED0CA4"/>
    <w:rsid w:val="00F727CE"/>
    <w:rsid w:val="00F821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342858"/>
    <w:pPr>
      <w:spacing w:before="100" w:beforeAutospacing="1" w:after="115"/>
    </w:pPr>
  </w:style>
  <w:style w:type="paragraph" w:styleId="a4">
    <w:name w:val="Body Text"/>
    <w:basedOn w:val="a"/>
    <w:rsid w:val="001E68AD"/>
    <w:pPr>
      <w:widowControl w:val="0"/>
      <w:suppressAutoHyphens/>
      <w:spacing w:line="252" w:lineRule="auto"/>
    </w:pPr>
    <w:rPr>
      <w:color w:val="000000"/>
      <w:sz w:val="20"/>
      <w:szCs w:val="20"/>
      <w:lang w:val="uk-UA" w:eastAsia="zh-CN" w:bidi="uk-UA"/>
    </w:rPr>
  </w:style>
  <w:style w:type="paragraph" w:customStyle="1" w:styleId="Standard">
    <w:name w:val="Standard"/>
    <w:rsid w:val="00CF7A75"/>
    <w:pPr>
      <w:widowControl w:val="0"/>
      <w:suppressAutoHyphens/>
      <w:textAlignment w:val="baseline"/>
    </w:pPr>
    <w:rPr>
      <w:rFonts w:eastAsia="Calibri"/>
      <w:kern w:val="2"/>
      <w:sz w:val="24"/>
      <w:szCs w:val="24"/>
      <w:lang w:val="de-DE" w:eastAsia="fa-IR" w:bidi="fa-IR"/>
    </w:rPr>
  </w:style>
  <w:style w:type="character" w:customStyle="1" w:styleId="fontstyle01">
    <w:name w:val="fontstyle01"/>
    <w:rsid w:val="00F727CE"/>
    <w:rPr>
      <w:rFonts w:ascii="Times New Roman" w:hAnsi="Times New Roman" w:cs="Times New Roman" w:hint="default"/>
      <w:b w:val="0"/>
      <w:bCs w:val="0"/>
      <w:i w:val="0"/>
      <w:iCs w:val="0"/>
      <w:color w:val="000000"/>
      <w:sz w:val="22"/>
      <w:szCs w:val="22"/>
    </w:rPr>
  </w:style>
  <w:style w:type="character" w:styleId="a5">
    <w:name w:val="Hyperlink"/>
    <w:unhideWhenUsed/>
    <w:rsid w:val="00F727CE"/>
    <w:rPr>
      <w:color w:val="0000FF"/>
      <w:u w:val="single"/>
    </w:rPr>
  </w:style>
</w:styles>
</file>

<file path=word/webSettings.xml><?xml version="1.0" encoding="utf-8"?>
<w:webSettings xmlns:r="http://schemas.openxmlformats.org/officeDocument/2006/relationships" xmlns:w="http://schemas.openxmlformats.org/wordprocessingml/2006/main">
  <w:divs>
    <w:div w:id="453062259">
      <w:bodyDiv w:val="1"/>
      <w:marLeft w:val="0"/>
      <w:marRight w:val="0"/>
      <w:marTop w:val="0"/>
      <w:marBottom w:val="0"/>
      <w:divBdr>
        <w:top w:val="none" w:sz="0" w:space="0" w:color="auto"/>
        <w:left w:val="none" w:sz="0" w:space="0" w:color="auto"/>
        <w:bottom w:val="none" w:sz="0" w:space="0" w:color="auto"/>
        <w:right w:val="none" w:sz="0" w:space="0" w:color="auto"/>
      </w:divBdr>
    </w:div>
    <w:div w:id="1008875454">
      <w:bodyDiv w:val="1"/>
      <w:marLeft w:val="0"/>
      <w:marRight w:val="0"/>
      <w:marTop w:val="0"/>
      <w:marBottom w:val="0"/>
      <w:divBdr>
        <w:top w:val="none" w:sz="0" w:space="0" w:color="auto"/>
        <w:left w:val="none" w:sz="0" w:space="0" w:color="auto"/>
        <w:bottom w:val="none" w:sz="0" w:space="0" w:color="auto"/>
        <w:right w:val="none" w:sz="0" w:space="0" w:color="auto"/>
      </w:divBdr>
    </w:div>
    <w:div w:id="1324048431">
      <w:bodyDiv w:val="1"/>
      <w:marLeft w:val="0"/>
      <w:marRight w:val="0"/>
      <w:marTop w:val="0"/>
      <w:marBottom w:val="0"/>
      <w:divBdr>
        <w:top w:val="none" w:sz="0" w:space="0" w:color="auto"/>
        <w:left w:val="none" w:sz="0" w:space="0" w:color="auto"/>
        <w:bottom w:val="none" w:sz="0" w:space="0" w:color="auto"/>
        <w:right w:val="none" w:sz="0" w:space="0" w:color="auto"/>
      </w:divBdr>
    </w:div>
    <w:div w:id="192456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ree.com.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1737</Words>
  <Characters>9901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11615</CharactersWithSpaces>
  <SharedDoc>false</SharedDoc>
  <HLinks>
    <vt:vector size="6" baseType="variant">
      <vt:variant>
        <vt:i4>720964</vt:i4>
      </vt:variant>
      <vt:variant>
        <vt:i4>0</vt:i4>
      </vt:variant>
      <vt:variant>
        <vt:i4>0</vt:i4>
      </vt:variant>
      <vt:variant>
        <vt:i4>5</vt:i4>
      </vt:variant>
      <vt:variant>
        <vt:lpwstr>https://www.oree.com.ua/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Васянович Олексій Семенович</dc:creator>
  <cp:lastModifiedBy>2800-polishukm</cp:lastModifiedBy>
  <cp:revision>2</cp:revision>
  <cp:lastPrinted>2021-11-25T09:01:00Z</cp:lastPrinted>
  <dcterms:created xsi:type="dcterms:W3CDTF">2022-12-06T08:23:00Z</dcterms:created>
  <dcterms:modified xsi:type="dcterms:W3CDTF">2022-12-06T08:23:00Z</dcterms:modified>
</cp:coreProperties>
</file>