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D7740">
      <w:pPr>
        <w:jc w:val="center"/>
      </w:pPr>
      <w:r>
        <w:rPr>
          <w:rFonts w:ascii="Times New Roman" w:hAnsi="Times New Roman" w:cs="Times New Roman"/>
          <w:b/>
          <w:bCs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000000" w:rsidRDefault="00CD7740">
      <w:pPr>
        <w:jc w:val="center"/>
      </w:pPr>
      <w:r>
        <w:rPr>
          <w:rFonts w:ascii="Times New Roman" w:hAnsi="Times New Roman" w:cs="Times New Roman"/>
          <w:sz w:val="22"/>
          <w:szCs w:val="22"/>
        </w:rPr>
        <w:t>(відповідно до пункту 4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>
        <w:rPr>
          <w:rFonts w:ascii="Times New Roman" w:hAnsi="Times New Roman" w:cs="Times New Roman"/>
          <w:sz w:val="22"/>
          <w:szCs w:val="22"/>
        </w:rPr>
        <w:t xml:space="preserve"> постанови КМУ від 11.10.2016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р</w:t>
      </w:r>
      <w:r>
        <w:rPr>
          <w:rFonts w:ascii="Times New Roman" w:hAnsi="Times New Roman" w:cs="Times New Roman"/>
          <w:sz w:val="22"/>
          <w:szCs w:val="22"/>
        </w:rPr>
        <w:t>оку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№ 710 «Про ефективне використання державних коштів» (зі з</w:t>
      </w:r>
      <w:r>
        <w:rPr>
          <w:rFonts w:ascii="Times New Roman" w:hAnsi="Times New Roman" w:cs="Times New Roman"/>
          <w:sz w:val="22"/>
          <w:szCs w:val="22"/>
        </w:rPr>
        <w:t>мінами))</w:t>
      </w:r>
    </w:p>
    <w:p w:rsidR="00000000" w:rsidRDefault="00CD7740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00000" w:rsidRDefault="00CD7740">
      <w:pPr>
        <w:ind w:firstLine="850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формувань:</w:t>
      </w:r>
    </w:p>
    <w:p w:rsidR="00000000" w:rsidRDefault="00CD7740">
      <w:pPr>
        <w:ind w:firstLine="850"/>
        <w:jc w:val="both"/>
      </w:pPr>
      <w:r>
        <w:rPr>
          <w:rFonts w:ascii="Times New Roman" w:hAnsi="Times New Roman" w:cs="Times New Roman"/>
          <w:sz w:val="22"/>
          <w:szCs w:val="22"/>
        </w:rPr>
        <w:t>Головне управління Державної казначейської служби України у Сумській області (д</w:t>
      </w:r>
      <w:r>
        <w:rPr>
          <w:rFonts w:ascii="Times New Roman" w:hAnsi="Times New Roman" w:cs="Times New Roman"/>
          <w:sz w:val="22"/>
          <w:szCs w:val="22"/>
        </w:rPr>
        <w:t>алі — Головне управління/Замовник</w:t>
      </w:r>
      <w:r>
        <w:rPr>
          <w:rFonts w:ascii="Times New Roman" w:hAnsi="Times New Roman" w:cs="Times New Roman"/>
          <w:color w:val="000000"/>
          <w:sz w:val="22"/>
          <w:szCs w:val="22"/>
        </w:rPr>
        <w:t>)</w:t>
      </w:r>
    </w:p>
    <w:p w:rsidR="00000000" w:rsidRDefault="00CD7740">
      <w:pPr>
        <w:ind w:firstLine="850"/>
        <w:jc w:val="both"/>
      </w:pPr>
      <w:r>
        <w:rPr>
          <w:rFonts w:ascii="Times New Roman" w:hAnsi="Times New Roman" w:cs="Times New Roman"/>
          <w:color w:val="000000"/>
          <w:sz w:val="22"/>
          <w:szCs w:val="22"/>
        </w:rPr>
        <w:t>40000, Сумська область, м. Суми.</w:t>
      </w:r>
    </w:p>
    <w:p w:rsidR="00000000" w:rsidRDefault="00CD7740">
      <w:pPr>
        <w:ind w:firstLine="850"/>
        <w:jc w:val="both"/>
      </w:pPr>
      <w:r>
        <w:rPr>
          <w:rFonts w:ascii="Times New Roman" w:hAnsi="Times New Roman" w:cs="Times New Roman"/>
          <w:sz w:val="22"/>
          <w:szCs w:val="22"/>
        </w:rPr>
        <w:t>код за ЄДРПОУ — 37970404.</w:t>
      </w:r>
    </w:p>
    <w:p w:rsidR="00000000" w:rsidRDefault="00CD7740">
      <w:pPr>
        <w:ind w:firstLine="850"/>
        <w:jc w:val="both"/>
        <w:rPr>
          <w:rFonts w:ascii="Times New Roman" w:hAnsi="Times New Roman" w:cs="Times New Roman"/>
          <w:sz w:val="22"/>
          <w:szCs w:val="22"/>
        </w:rPr>
      </w:pPr>
    </w:p>
    <w:p w:rsidR="00000000" w:rsidRDefault="00CD7740">
      <w:pPr>
        <w:ind w:firstLine="850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</w:t>
      </w:r>
      <w:r>
        <w:rPr>
          <w:rFonts w:ascii="Times New Roman" w:hAnsi="Times New Roman" w:cs="Times New Roman"/>
          <w:b/>
          <w:bCs/>
          <w:sz w:val="22"/>
          <w:szCs w:val="22"/>
        </w:rPr>
        <w:t>) та назви відповідних класифікаторів предмета закупівлі і частин предмета закупівлі (лотів) (за наявності):</w:t>
      </w:r>
    </w:p>
    <w:p w:rsidR="00000000" w:rsidRDefault="00CD7740">
      <w:pPr>
        <w:ind w:firstLine="850"/>
        <w:jc w:val="both"/>
      </w:pPr>
      <w:r>
        <w:rPr>
          <w:rFonts w:ascii="Times New Roman" w:hAnsi="Times New Roman" w:cs="Times New Roman"/>
          <w:sz w:val="22"/>
          <w:szCs w:val="22"/>
        </w:rPr>
        <w:t>Послуги з охорони приміщення</w:t>
      </w:r>
    </w:p>
    <w:p w:rsidR="00000000" w:rsidRDefault="00CD7740">
      <w:pPr>
        <w:ind w:firstLine="850"/>
        <w:jc w:val="both"/>
      </w:pPr>
      <w:r>
        <w:rPr>
          <w:rFonts w:ascii="Times New Roman" w:hAnsi="Times New Roman" w:cs="Times New Roman"/>
          <w:sz w:val="22"/>
          <w:szCs w:val="22"/>
        </w:rPr>
        <w:t>ДК 021:2015 79710000-4 ‒ Охоронні послуги</w:t>
      </w:r>
    </w:p>
    <w:p w:rsidR="00000000" w:rsidRDefault="00CD7740">
      <w:pPr>
        <w:ind w:firstLine="850"/>
        <w:jc w:val="both"/>
        <w:rPr>
          <w:rFonts w:ascii="Times New Roman" w:hAnsi="Times New Roman" w:cs="Times New Roman"/>
          <w:sz w:val="22"/>
          <w:szCs w:val="22"/>
        </w:rPr>
      </w:pPr>
    </w:p>
    <w:p w:rsidR="00000000" w:rsidRDefault="00CD7740">
      <w:pPr>
        <w:ind w:firstLine="850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3. Ідентифікатор закуп</w:t>
      </w:r>
      <w:r>
        <w:rPr>
          <w:rFonts w:ascii="Times New Roman" w:hAnsi="Times New Roman" w:cs="Times New Roman"/>
          <w:b/>
          <w:bCs/>
          <w:sz w:val="22"/>
          <w:szCs w:val="22"/>
        </w:rPr>
        <w:t>івлі:</w:t>
      </w:r>
      <w:r>
        <w:rPr>
          <w:rFonts w:ascii="Times New Roman" w:hAnsi="Times New Roman" w:cs="Times New Roman"/>
          <w:sz w:val="22"/>
          <w:szCs w:val="22"/>
        </w:rPr>
        <w:t xml:space="preserve"> UA-2022-11-29-006141-а</w:t>
      </w:r>
    </w:p>
    <w:p w:rsidR="00000000" w:rsidRDefault="00CD7740">
      <w:pPr>
        <w:ind w:firstLine="850"/>
        <w:jc w:val="both"/>
        <w:rPr>
          <w:rFonts w:ascii="Times New Roman" w:hAnsi="Times New Roman" w:cs="Times New Roman"/>
          <w:sz w:val="22"/>
          <w:szCs w:val="22"/>
        </w:rPr>
      </w:pPr>
    </w:p>
    <w:p w:rsidR="00000000" w:rsidRDefault="00CD7740">
      <w:pPr>
        <w:ind w:firstLine="850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4. Обґрунтування техніч</w:t>
      </w:r>
      <w:r>
        <w:rPr>
          <w:rFonts w:ascii="Times New Roman" w:hAnsi="Times New Roman" w:cs="Times New Roman"/>
          <w:b/>
          <w:bCs/>
          <w:sz w:val="22"/>
          <w:szCs w:val="22"/>
        </w:rPr>
        <w:t>них та якісних характеристик предмета закупівлі:</w:t>
      </w:r>
    </w:p>
    <w:p w:rsidR="00000000" w:rsidRDefault="00CD7740">
      <w:pPr>
        <w:ind w:firstLine="85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186"/>
        <w:gridCol w:w="2214"/>
        <w:gridCol w:w="1483"/>
        <w:gridCol w:w="1131"/>
        <w:gridCol w:w="1241"/>
        <w:gridCol w:w="1131"/>
        <w:gridCol w:w="1255"/>
      </w:tblGrid>
      <w:tr w:rsidR="00000000"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D7740">
            <w:pPr>
              <w:widowControl w:val="0"/>
              <w:snapToGrid w:val="0"/>
              <w:ind w:left="-93" w:right="-3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:lang w:eastAsia="en-US" w:bidi="ar-SA"/>
              </w:rPr>
              <w:t>Найменування послуги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D7740">
            <w:pPr>
              <w:widowControl w:val="0"/>
              <w:snapToGrid w:val="0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:lang w:eastAsia="en-US" w:bidi="ar-SA"/>
              </w:rPr>
              <w:t>Перелік об’єктів , що здаються під охорону, їх місце знаходження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D7740">
            <w:pPr>
              <w:widowControl w:val="0"/>
              <w:snapToGrid w:val="0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:lang w:eastAsia="en-US" w:bidi="ar-SA"/>
              </w:rPr>
              <w:t>Кількість постів охорони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D7740">
            <w:pPr>
              <w:widowControl w:val="0"/>
              <w:snapToGrid w:val="0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18"/>
                <w:szCs w:val="18"/>
                <w:lang w:eastAsia="en-US" w:bidi="ar-SA"/>
              </w:rPr>
              <w:t>Кількість охорон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18"/>
                <w:szCs w:val="18"/>
                <w:lang w:eastAsia="ar-SA" w:bidi="ar-SA"/>
              </w:rPr>
              <w:t>ців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18"/>
                <w:szCs w:val="18"/>
                <w:lang w:eastAsia="en-US" w:bidi="ar-SA"/>
              </w:rPr>
              <w:t xml:space="preserve"> на посту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D7740">
            <w:pPr>
              <w:widowControl w:val="0"/>
              <w:snapToGrid w:val="0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:lang w:eastAsia="en-US" w:bidi="ar-SA"/>
              </w:rPr>
              <w:t>Режим охорони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D7740">
            <w:pPr>
              <w:widowControl w:val="0"/>
              <w:snapToGrid w:val="0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:lang w:eastAsia="en-US" w:bidi="ar-SA"/>
              </w:rPr>
              <w:t>Кількість годин охорони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774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Термін надання послуг</w:t>
            </w:r>
          </w:p>
        </w:tc>
      </w:tr>
      <w:tr w:rsidR="00000000">
        <w:trPr>
          <w:trHeight w:val="1352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D7740">
            <w:pPr>
              <w:pStyle w:val="11"/>
              <w:widowControl w:val="0"/>
              <w:shd w:val="clear" w:color="auto" w:fill="FFFFFF"/>
              <w:tabs>
                <w:tab w:val="left" w:pos="855"/>
              </w:tabs>
              <w:spacing w:after="0" w:line="276" w:lineRule="auto"/>
              <w:jc w:val="center"/>
            </w:pPr>
            <w:r>
              <w:rPr>
                <w:rStyle w:val="qacpvclassifier"/>
                <w:rFonts w:ascii="Times New Roman" w:eastAsia="Times New Roman" w:hAnsi="Times New Roman"/>
                <w:bCs/>
                <w:iCs/>
                <w:color w:val="000000"/>
                <w:spacing w:val="-5"/>
                <w:sz w:val="18"/>
                <w:szCs w:val="18"/>
                <w:highlight w:val="white"/>
                <w:lang w:bidi="ar-SA"/>
              </w:rPr>
              <w:t>Послу</w:t>
            </w:r>
            <w:r>
              <w:rPr>
                <w:rStyle w:val="qacpvclassifier"/>
                <w:rFonts w:ascii="Times New Roman" w:eastAsia="Times New Roman" w:hAnsi="Times New Roman"/>
                <w:bCs/>
                <w:iCs/>
                <w:color w:val="000000"/>
                <w:spacing w:val="-5"/>
                <w:sz w:val="18"/>
                <w:szCs w:val="18"/>
                <w:highlight w:val="white"/>
                <w:lang w:bidi="ar-SA"/>
              </w:rPr>
              <w:t xml:space="preserve">ги з охорони приміщення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D7740">
            <w:pPr>
              <w:widowControl w:val="0"/>
              <w:jc w:val="center"/>
            </w:pPr>
            <w:r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18"/>
                <w:szCs w:val="18"/>
                <w:lang w:eastAsia="en-US" w:bidi="ar-SA"/>
              </w:rPr>
              <w:t>Об’єкт та майно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D7740">
            <w:pPr>
              <w:widowControl w:val="0"/>
              <w:jc w:val="center"/>
            </w:pPr>
            <w:r>
              <w:rPr>
                <w:rFonts w:ascii="Times New Roman" w:eastAsia="Calibri" w:hAnsi="Times New Roman" w:cs="Times New Roman"/>
                <w:iCs/>
                <w:kern w:val="0"/>
                <w:sz w:val="18"/>
                <w:szCs w:val="18"/>
                <w:lang w:eastAsia="en-US" w:bidi="ar-SA"/>
              </w:rPr>
              <w:t>1 пост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D7740">
            <w:pPr>
              <w:widowControl w:val="0"/>
              <w:jc w:val="center"/>
            </w:pPr>
            <w:r>
              <w:rPr>
                <w:rFonts w:ascii="Times New Roman" w:eastAsia="Calibri" w:hAnsi="Times New Roman" w:cs="Times New Roman"/>
                <w:iCs/>
                <w:kern w:val="0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D7740">
            <w:pPr>
              <w:widowControl w:val="0"/>
              <w:jc w:val="center"/>
            </w:pPr>
            <w:r>
              <w:rPr>
                <w:rFonts w:ascii="Times New Roman" w:eastAsia="Calibri" w:hAnsi="Times New Roman" w:cs="Times New Roman"/>
                <w:bCs/>
                <w:iCs/>
                <w:kern w:val="0"/>
                <w:sz w:val="18"/>
                <w:szCs w:val="18"/>
                <w:lang w:eastAsia="en-US" w:bidi="ar-SA"/>
              </w:rPr>
              <w:t>цілодобовий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D7740">
            <w:pPr>
              <w:widowControl w:val="0"/>
              <w:jc w:val="center"/>
            </w:pPr>
            <w:r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18"/>
                <w:szCs w:val="18"/>
                <w:lang w:eastAsia="en-US" w:bidi="ar-SA"/>
              </w:rPr>
              <w:t>8760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774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iCs/>
                <w:kern w:val="0"/>
                <w:sz w:val="18"/>
                <w:szCs w:val="18"/>
                <w:lang w:val="en-US" w:eastAsia="en-US" w:bidi="ar-SA"/>
              </w:rPr>
              <w:t>01.01.202</w:t>
            </w:r>
            <w:r>
              <w:rPr>
                <w:rFonts w:ascii="Times New Roman" w:eastAsia="Arial" w:hAnsi="Times New Roman" w:cs="Times New Roman"/>
                <w:bCs/>
                <w:iCs/>
                <w:kern w:val="0"/>
                <w:sz w:val="18"/>
                <w:szCs w:val="18"/>
                <w:lang w:eastAsia="en-US" w:bidi="ar-SA"/>
              </w:rPr>
              <w:t>3</w:t>
            </w:r>
            <w:r>
              <w:rPr>
                <w:rFonts w:ascii="Times New Roman" w:eastAsia="Arial" w:hAnsi="Times New Roman" w:cs="Times New Roman"/>
                <w:bCs/>
                <w:iCs/>
                <w:kern w:val="0"/>
                <w:sz w:val="18"/>
                <w:szCs w:val="18"/>
                <w:lang w:val="en-US" w:eastAsia="en-US" w:bidi="ar-SA"/>
              </w:rPr>
              <w:t xml:space="preserve"> – 31.12.202</w:t>
            </w:r>
            <w:r>
              <w:rPr>
                <w:rFonts w:ascii="Times New Roman" w:eastAsia="Arial" w:hAnsi="Times New Roman" w:cs="Times New Roman"/>
                <w:bCs/>
                <w:iCs/>
                <w:kern w:val="0"/>
                <w:sz w:val="18"/>
                <w:szCs w:val="18"/>
                <w:lang w:eastAsia="en-US" w:bidi="ar-SA"/>
              </w:rPr>
              <w:t>3</w:t>
            </w:r>
          </w:p>
        </w:tc>
      </w:tr>
    </w:tbl>
    <w:p w:rsidR="00000000" w:rsidRDefault="00CD7740">
      <w:pPr>
        <w:ind w:firstLine="850"/>
        <w:jc w:val="both"/>
      </w:pPr>
      <w:r>
        <w:rPr>
          <w:rFonts w:ascii="Times New Roman" w:hAnsi="Times New Roman" w:cs="Times New Roman"/>
          <w:sz w:val="22"/>
          <w:szCs w:val="22"/>
        </w:rPr>
        <w:t>Послуги з фізичн</w:t>
      </w:r>
      <w:r>
        <w:rPr>
          <w:rFonts w:ascii="Times New Roman" w:hAnsi="Times New Roman" w:cs="Times New Roman"/>
          <w:color w:val="000000"/>
          <w:sz w:val="22"/>
          <w:szCs w:val="22"/>
        </w:rPr>
        <w:t>ої охорони Об’єкта та майна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(далі – Об'єкт)</w:t>
      </w:r>
      <w:r>
        <w:rPr>
          <w:rFonts w:ascii="Times New Roman" w:hAnsi="Times New Roman" w:cs="Times New Roman"/>
          <w:color w:val="000000"/>
          <w:sz w:val="22"/>
          <w:szCs w:val="22"/>
        </w:rPr>
        <w:t>, яке</w:t>
      </w:r>
      <w:r>
        <w:rPr>
          <w:rFonts w:ascii="Times New Roman" w:hAnsi="Times New Roman" w:cs="Times New Roman"/>
          <w:sz w:val="22"/>
          <w:szCs w:val="22"/>
        </w:rPr>
        <w:t xml:space="preserve"> належить Замовнику на правах власності або знаходиться в його користуванні на законних підставах т</w:t>
      </w:r>
      <w:r>
        <w:rPr>
          <w:rFonts w:ascii="Times New Roman" w:hAnsi="Times New Roman" w:cs="Times New Roman"/>
          <w:sz w:val="22"/>
          <w:szCs w:val="22"/>
        </w:rPr>
        <w:t xml:space="preserve">а знаходиться на Об’єкті, надаються за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адресою, яку буде повідомлено додатково. </w:t>
      </w:r>
    </w:p>
    <w:p w:rsidR="00000000" w:rsidRDefault="00CD7740">
      <w:pPr>
        <w:ind w:firstLine="850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Охорона повинна здійснюватися з повною матеріальною (майновою) відповідальністю охоронної організації за взятий під охорону Об’єкт в об’ємі та в порядку, визначеному проектом </w:t>
      </w:r>
      <w:r>
        <w:rPr>
          <w:rFonts w:ascii="Times New Roman" w:hAnsi="Times New Roman" w:cs="Times New Roman"/>
          <w:sz w:val="22"/>
          <w:szCs w:val="22"/>
        </w:rPr>
        <w:t>договору з надання охоронних послуг.</w:t>
      </w:r>
    </w:p>
    <w:p w:rsidR="00000000" w:rsidRDefault="00CD7740">
      <w:pPr>
        <w:ind w:firstLine="850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Охоронні послуги повинні надаватись Учасником відповідно до вимог Закону України “Про охоронну діяльність” від 22.03.2012 року №4616-VI (зі змінами) та постанови Кабінету Міністрів України “Про затвердження Ліцензійних </w:t>
      </w:r>
      <w:r>
        <w:rPr>
          <w:rFonts w:ascii="Times New Roman" w:hAnsi="Times New Roman" w:cs="Times New Roman"/>
          <w:sz w:val="22"/>
          <w:szCs w:val="22"/>
        </w:rPr>
        <w:t>умов провадження охоронної охоронної діяльності” від 18.11.2</w:t>
      </w:r>
      <w:r>
        <w:rPr>
          <w:rFonts w:ascii="Times New Roman" w:hAnsi="Times New Roman" w:cs="Times New Roman"/>
          <w:color w:val="000000"/>
          <w:sz w:val="22"/>
          <w:szCs w:val="22"/>
        </w:rPr>
        <w:t>015 року №960 (зі змінами).</w:t>
      </w:r>
    </w:p>
    <w:p w:rsidR="00000000" w:rsidRDefault="00CD7740">
      <w:pPr>
        <w:ind w:firstLine="850"/>
        <w:jc w:val="both"/>
      </w:pPr>
      <w:r>
        <w:rPr>
          <w:rFonts w:ascii="Times New Roman" w:hAnsi="Times New Roman" w:cs="Times New Roman"/>
          <w:color w:val="000000"/>
          <w:sz w:val="22"/>
          <w:szCs w:val="22"/>
        </w:rPr>
        <w:t>Для надання послуг з фізичної охорони Об’єкта Замовника повинен бути залучений підрозділ охоронців, які мають відповідний досвід та знання, щодо охорони об’єктів держав</w:t>
      </w:r>
      <w:r>
        <w:rPr>
          <w:rFonts w:ascii="Times New Roman" w:hAnsi="Times New Roman" w:cs="Times New Roman"/>
          <w:color w:val="000000"/>
          <w:sz w:val="22"/>
          <w:szCs w:val="22"/>
        </w:rPr>
        <w:t>них установ з контрольно-пропускною системою та будуть почергово нести цілодобове чергування на об’єкті.</w:t>
      </w:r>
    </w:p>
    <w:p w:rsidR="00000000" w:rsidRDefault="00CD7740">
      <w:pPr>
        <w:ind w:firstLine="850"/>
        <w:jc w:val="both"/>
      </w:pPr>
      <w:r>
        <w:rPr>
          <w:rFonts w:ascii="Times New Roman" w:hAnsi="Times New Roman" w:cs="Times New Roman"/>
          <w:color w:val="000000"/>
          <w:sz w:val="22"/>
          <w:szCs w:val="22"/>
        </w:rPr>
        <w:t>Учасник повине</w:t>
      </w:r>
      <w:r>
        <w:rPr>
          <w:rFonts w:ascii="Times New Roman" w:hAnsi="Times New Roman" w:cs="Times New Roman"/>
          <w:sz w:val="22"/>
          <w:szCs w:val="22"/>
        </w:rPr>
        <w:t>н забезпечити всіх охоронців, що будуть залучені до несення почергового цілодобового чергування на об’єкті Замовника, засобами індивідуал</w:t>
      </w:r>
      <w:r>
        <w:rPr>
          <w:rFonts w:ascii="Times New Roman" w:hAnsi="Times New Roman" w:cs="Times New Roman"/>
          <w:sz w:val="22"/>
          <w:szCs w:val="22"/>
        </w:rPr>
        <w:t>ьного захисту, форменим одягом з відповідними знаками ідентифікації охоронця та логотипом охоронної організації. Охоронці повинні мати відповідні посвідчення.</w:t>
      </w:r>
    </w:p>
    <w:p w:rsidR="00000000" w:rsidRDefault="00CD7740">
      <w:pPr>
        <w:ind w:firstLine="850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Всі охоронці, які будуть здійснювати охорону на Об’єкті Замовника, повинні мати зв’язок з групою </w:t>
      </w:r>
      <w:r>
        <w:rPr>
          <w:rFonts w:ascii="Times New Roman" w:hAnsi="Times New Roman" w:cs="Times New Roman"/>
          <w:sz w:val="22"/>
          <w:szCs w:val="22"/>
        </w:rPr>
        <w:t xml:space="preserve">оперативного реагування охоронної організації, яка дислокується в місті Суми. </w:t>
      </w:r>
    </w:p>
    <w:p w:rsidR="00000000" w:rsidRDefault="00CD7740">
      <w:pPr>
        <w:ind w:firstLine="850"/>
        <w:jc w:val="both"/>
        <w:rPr>
          <w:rFonts w:ascii="Times New Roman" w:hAnsi="Times New Roman" w:cs="Times New Roman"/>
          <w:sz w:val="22"/>
          <w:szCs w:val="22"/>
        </w:rPr>
      </w:pPr>
    </w:p>
    <w:p w:rsidR="00000000" w:rsidRDefault="00CD7740">
      <w:pPr>
        <w:ind w:firstLine="850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5. Обґрунтування розміру бюджетного призначення:</w:t>
      </w:r>
    </w:p>
    <w:p w:rsidR="00000000" w:rsidRDefault="00CD7740">
      <w:pPr>
        <w:ind w:firstLine="850"/>
        <w:jc w:val="both"/>
      </w:pPr>
      <w:r>
        <w:rPr>
          <w:rFonts w:ascii="Times New Roman" w:hAnsi="Times New Roman" w:cs="Times New Roman"/>
          <w:sz w:val="22"/>
          <w:szCs w:val="22"/>
        </w:rPr>
        <w:t>При визначенні розміру бюджетного призначення враховано показники мінімальної заробітної плати з 01.01.2023 року та з 01.10.202</w:t>
      </w:r>
      <w:r>
        <w:rPr>
          <w:rFonts w:ascii="Times New Roman" w:hAnsi="Times New Roman" w:cs="Times New Roman"/>
          <w:sz w:val="22"/>
          <w:szCs w:val="22"/>
        </w:rPr>
        <w:t>3 року, доплату за роботу у нічний час та у святкові дні, нарахування на заробітну плату, прибуток охоронної організації, норми тривалості робочого часу.</w:t>
      </w:r>
    </w:p>
    <w:p w:rsidR="00000000" w:rsidRDefault="00CD7740">
      <w:pPr>
        <w:ind w:firstLine="850"/>
        <w:jc w:val="both"/>
        <w:rPr>
          <w:rFonts w:ascii="Times New Roman" w:hAnsi="Times New Roman" w:cs="Times New Roman"/>
          <w:sz w:val="22"/>
          <w:szCs w:val="22"/>
        </w:rPr>
      </w:pPr>
    </w:p>
    <w:p w:rsidR="00000000" w:rsidRDefault="00CD7740">
      <w:pPr>
        <w:ind w:firstLine="850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6. Очікувана вартість предмета за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купівлі: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 607637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,00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грн з ПДВ</w:t>
      </w:r>
    </w:p>
    <w:p w:rsidR="00000000" w:rsidRDefault="00CD7740">
      <w:pPr>
        <w:ind w:firstLine="850"/>
        <w:jc w:val="both"/>
        <w:rPr>
          <w:rFonts w:ascii="Times New Roman" w:hAnsi="Times New Roman" w:cs="Times New Roman"/>
          <w:sz w:val="22"/>
          <w:szCs w:val="22"/>
        </w:rPr>
      </w:pPr>
    </w:p>
    <w:p w:rsidR="00000000" w:rsidRDefault="00CD7740">
      <w:pPr>
        <w:ind w:firstLine="850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7. Обґрунтування очікуваної вартості </w:t>
      </w:r>
      <w:r>
        <w:rPr>
          <w:rFonts w:ascii="Times New Roman" w:hAnsi="Times New Roman" w:cs="Times New Roman"/>
          <w:b/>
          <w:bCs/>
          <w:sz w:val="22"/>
          <w:szCs w:val="22"/>
        </w:rPr>
        <w:t>предмета закупівлі:</w:t>
      </w:r>
    </w:p>
    <w:p w:rsidR="00000000" w:rsidRDefault="00CD7740">
      <w:pPr>
        <w:ind w:firstLine="850"/>
        <w:jc w:val="both"/>
        <w:rPr>
          <w:rFonts w:ascii="Times New Roman" w:hAnsi="Times New Roman" w:cs="Times New Roman"/>
          <w:sz w:val="22"/>
          <w:szCs w:val="22"/>
        </w:rPr>
      </w:pPr>
    </w:p>
    <w:p w:rsidR="00000000" w:rsidRDefault="00CD7740">
      <w:pPr>
        <w:ind w:firstLine="850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Очікувана вартість предмета закупівлі </w:t>
      </w:r>
      <w:r>
        <w:rPr>
          <w:rFonts w:ascii="Times New Roman" w:hAnsi="Times New Roman" w:cs="Times New Roman"/>
          <w:sz w:val="22"/>
          <w:szCs w:val="22"/>
        </w:rPr>
        <w:t>розрахована</w:t>
      </w:r>
      <w:r>
        <w:rPr>
          <w:rFonts w:ascii="Times New Roman" w:hAnsi="Times New Roman" w:cs="Times New Roman"/>
          <w:sz w:val="22"/>
          <w:szCs w:val="22"/>
        </w:rPr>
        <w:t xml:space="preserve"> відповідно до Методики визначення очікуваної вартості предмета закупівлі Головного управління Державної казначейської служби України у Сумській області, затвердженої наказом Головного у</w:t>
      </w:r>
      <w:r>
        <w:rPr>
          <w:rFonts w:ascii="Times New Roman" w:hAnsi="Times New Roman" w:cs="Times New Roman"/>
          <w:sz w:val="22"/>
          <w:szCs w:val="22"/>
        </w:rPr>
        <w:t>правління від 23.11.2022 року № (далі — Методика).</w:t>
      </w:r>
    </w:p>
    <w:p w:rsidR="00000000" w:rsidRDefault="00CD7740">
      <w:pPr>
        <w:ind w:firstLine="850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Метод, застосований для розрахунку очікуваної вартості предмета закупівлі: </w:t>
      </w:r>
    </w:p>
    <w:p w:rsidR="00000000" w:rsidRDefault="00CD7740">
      <w:pPr>
        <w:ind w:firstLine="850"/>
        <w:jc w:val="both"/>
      </w:pPr>
      <w:r>
        <w:rPr>
          <w:rFonts w:ascii="Times New Roman" w:hAnsi="Times New Roman" w:cs="Times New Roman"/>
          <w:sz w:val="22"/>
          <w:szCs w:val="22"/>
        </w:rPr>
        <w:t>Метод порівняння цін - це метод визначення очікуваної вартості на підставі даних отриманих із загальнодоступної відкритої інформа</w:t>
      </w:r>
      <w:r>
        <w:rPr>
          <w:rFonts w:ascii="Times New Roman" w:hAnsi="Times New Roman" w:cs="Times New Roman"/>
          <w:sz w:val="22"/>
          <w:szCs w:val="22"/>
        </w:rPr>
        <w:t>ції про ціни та інформації з отриманих цінових пропозицій, прайс-листів та власних розрахункових даних вартості послуг.</w:t>
      </w:r>
    </w:p>
    <w:p w:rsidR="00000000" w:rsidRDefault="00CD7740">
      <w:pPr>
        <w:ind w:firstLine="850"/>
        <w:jc w:val="both"/>
      </w:pPr>
      <w:r>
        <w:rPr>
          <w:rFonts w:ascii="Times New Roman" w:hAnsi="Times New Roman" w:cs="Times New Roman"/>
          <w:sz w:val="22"/>
          <w:szCs w:val="22"/>
        </w:rPr>
        <w:t>Головне управління з метою аналізу ринку для підготовки закупівлі та визначення очікуваної вартості предмета закупівлі, направило письмо</w:t>
      </w:r>
      <w:r>
        <w:rPr>
          <w:rFonts w:ascii="Times New Roman" w:hAnsi="Times New Roman" w:cs="Times New Roman"/>
          <w:sz w:val="22"/>
          <w:szCs w:val="22"/>
        </w:rPr>
        <w:t xml:space="preserve">ві запити цінових пропозицій на адресу ліцензованим надавачам охоронних послуг, про надання інформації, щодо актуальної ціни послуг на ринку  відповідно до визначених характеристик та умов надання послуг (а саме: 8760 годин цілодобової фізичної охорони, 1 </w:t>
      </w:r>
      <w:r>
        <w:rPr>
          <w:rFonts w:ascii="Times New Roman" w:hAnsi="Times New Roman" w:cs="Times New Roman"/>
          <w:sz w:val="22"/>
          <w:szCs w:val="22"/>
        </w:rPr>
        <w:t>пост, термін надання послуг — протягом 2023 року до 31.12.2023 року включно), а також здійснило власний розрахунок вартості послуг.</w:t>
      </w:r>
    </w:p>
    <w:p w:rsidR="00000000" w:rsidRDefault="00CD7740">
      <w:pPr>
        <w:ind w:firstLine="850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Згідно з методом порівняння цін Методики проведено розрахунок очікуваної вартості закупівлі </w:t>
      </w:r>
      <w:r>
        <w:rPr>
          <w:rFonts w:ascii="Times New Roman" w:hAnsi="Times New Roman" w:cs="Times New Roman"/>
          <w:color w:val="000000"/>
          <w:sz w:val="22"/>
          <w:szCs w:val="22"/>
        </w:rPr>
        <w:t>послуги</w:t>
      </w:r>
      <w:r>
        <w:rPr>
          <w:rFonts w:ascii="Times New Roman" w:hAnsi="Times New Roman" w:cs="Times New Roman"/>
          <w:sz w:val="22"/>
          <w:szCs w:val="22"/>
        </w:rPr>
        <w:t xml:space="preserve"> (ОВ) з використанням цін</w:t>
      </w:r>
      <w:r>
        <w:rPr>
          <w:rFonts w:ascii="Times New Roman" w:hAnsi="Times New Roman" w:cs="Times New Roman"/>
          <w:sz w:val="22"/>
          <w:szCs w:val="22"/>
        </w:rPr>
        <w:t xml:space="preserve"> (Ц</w:t>
      </w:r>
      <w:r>
        <w:rPr>
          <w:rFonts w:ascii="Times New Roman" w:hAnsi="Times New Roman" w:cs="Times New Roman"/>
          <w:sz w:val="22"/>
          <w:szCs w:val="22"/>
          <w:vertAlign w:val="subscript"/>
        </w:rPr>
        <w:t>1</w:t>
      </w:r>
      <w:r>
        <w:rPr>
          <w:rFonts w:ascii="Times New Roman" w:hAnsi="Times New Roman" w:cs="Times New Roman"/>
          <w:sz w:val="22"/>
          <w:szCs w:val="22"/>
        </w:rPr>
        <w:t>, Ц</w:t>
      </w:r>
      <w:r>
        <w:rPr>
          <w:rFonts w:ascii="Times New Roman" w:hAnsi="Times New Roman" w:cs="Times New Roman"/>
          <w:sz w:val="22"/>
          <w:szCs w:val="22"/>
          <w:vertAlign w:val="subscript"/>
        </w:rPr>
        <w:t>2</w:t>
      </w:r>
      <w:r>
        <w:rPr>
          <w:rFonts w:ascii="Times New Roman" w:hAnsi="Times New Roman" w:cs="Times New Roman"/>
          <w:sz w:val="22"/>
          <w:szCs w:val="22"/>
        </w:rPr>
        <w:t>, Ц</w:t>
      </w:r>
      <w:r>
        <w:rPr>
          <w:rFonts w:ascii="Times New Roman" w:hAnsi="Times New Roman" w:cs="Times New Roman"/>
          <w:sz w:val="22"/>
          <w:szCs w:val="22"/>
          <w:vertAlign w:val="subscript"/>
        </w:rPr>
        <w:t>3</w:t>
      </w:r>
      <w:r>
        <w:rPr>
          <w:rFonts w:ascii="Times New Roman" w:hAnsi="Times New Roman" w:cs="Times New Roman"/>
          <w:sz w:val="22"/>
          <w:szCs w:val="22"/>
        </w:rPr>
        <w:t>), отриманих від охоронних організацій у відповідь на запити цінових пропозицій, а також використали власний розрахунок вартості послуги (Ц</w:t>
      </w:r>
      <w:r>
        <w:rPr>
          <w:rFonts w:ascii="Times New Roman" w:hAnsi="Times New Roman" w:cs="Times New Roman"/>
          <w:sz w:val="22"/>
          <w:szCs w:val="22"/>
          <w:vertAlign w:val="subscript"/>
        </w:rPr>
        <w:t>4</w:t>
      </w:r>
      <w:r>
        <w:rPr>
          <w:rFonts w:ascii="Times New Roman" w:hAnsi="Times New Roman" w:cs="Times New Roman"/>
          <w:sz w:val="22"/>
          <w:szCs w:val="22"/>
        </w:rPr>
        <w:t>):</w:t>
      </w:r>
    </w:p>
    <w:p w:rsidR="00000000" w:rsidRDefault="00CD7740">
      <w:pPr>
        <w:ind w:firstLine="850"/>
        <w:jc w:val="both"/>
      </w:pPr>
      <w:r>
        <w:rPr>
          <w:rFonts w:ascii="Times New Roman" w:hAnsi="Times New Roman" w:cs="Times New Roman"/>
          <w:sz w:val="22"/>
          <w:szCs w:val="22"/>
        </w:rPr>
        <w:t>1) визначити очікувану ціну за одиницю, як середньоарифметичне значення масиву отриманих даних, що ро</w:t>
      </w:r>
      <w:r>
        <w:rPr>
          <w:rFonts w:ascii="Times New Roman" w:hAnsi="Times New Roman" w:cs="Times New Roman"/>
          <w:sz w:val="22"/>
          <w:szCs w:val="22"/>
        </w:rPr>
        <w:t>зраховується за такою формулою:</w:t>
      </w:r>
    </w:p>
    <w:p w:rsidR="00000000" w:rsidRDefault="00CD7740">
      <w:pPr>
        <w:jc w:val="center"/>
      </w:pPr>
      <w:r>
        <w:rPr>
          <w:rFonts w:ascii="Times New Roman" w:hAnsi="Times New Roman" w:cs="Times New Roman"/>
          <w:sz w:val="22"/>
          <w:szCs w:val="22"/>
        </w:rPr>
        <w:t>Ц</w:t>
      </w:r>
      <w:r>
        <w:rPr>
          <w:rFonts w:ascii="Times New Roman" w:hAnsi="Times New Roman" w:cs="Times New Roman"/>
          <w:sz w:val="22"/>
          <w:szCs w:val="22"/>
          <w:vertAlign w:val="subscript"/>
        </w:rPr>
        <w:t>од</w:t>
      </w:r>
      <w:r>
        <w:rPr>
          <w:rFonts w:ascii="Times New Roman" w:hAnsi="Times New Roman" w:cs="Times New Roman"/>
          <w:sz w:val="22"/>
          <w:szCs w:val="22"/>
        </w:rPr>
        <w:t xml:space="preserve"> = (Ц</w:t>
      </w:r>
      <w:r>
        <w:rPr>
          <w:rFonts w:ascii="Times New Roman" w:hAnsi="Times New Roman" w:cs="Times New Roman"/>
          <w:sz w:val="22"/>
          <w:szCs w:val="22"/>
          <w:vertAlign w:val="subscript"/>
        </w:rPr>
        <w:t>1</w:t>
      </w:r>
      <w:r>
        <w:rPr>
          <w:rFonts w:ascii="Times New Roman" w:hAnsi="Times New Roman" w:cs="Times New Roman"/>
          <w:sz w:val="22"/>
          <w:szCs w:val="22"/>
        </w:rPr>
        <w:t>+…+Ц</w:t>
      </w:r>
      <w:r>
        <w:rPr>
          <w:rFonts w:ascii="Times New Roman" w:hAnsi="Times New Roman" w:cs="Times New Roman"/>
          <w:sz w:val="22"/>
          <w:szCs w:val="22"/>
          <w:vertAlign w:val="subscript"/>
        </w:rPr>
        <w:t>к</w:t>
      </w:r>
      <w:r>
        <w:rPr>
          <w:rFonts w:ascii="Times New Roman" w:hAnsi="Times New Roman" w:cs="Times New Roman"/>
          <w:sz w:val="22"/>
          <w:szCs w:val="22"/>
        </w:rPr>
        <w:t xml:space="preserve">)/К, </w:t>
      </w:r>
    </w:p>
    <w:p w:rsidR="00000000" w:rsidRDefault="00CD7740">
      <w:pPr>
        <w:ind w:firstLine="850"/>
        <w:jc w:val="both"/>
      </w:pPr>
      <w:r>
        <w:rPr>
          <w:rFonts w:ascii="Times New Roman" w:hAnsi="Times New Roman" w:cs="Times New Roman"/>
          <w:sz w:val="22"/>
          <w:szCs w:val="22"/>
        </w:rPr>
        <w:t>де:</w:t>
      </w:r>
    </w:p>
    <w:p w:rsidR="00000000" w:rsidRDefault="00CD7740">
      <w:pPr>
        <w:ind w:firstLine="850"/>
        <w:jc w:val="both"/>
      </w:pPr>
      <w:r>
        <w:rPr>
          <w:rFonts w:ascii="Times New Roman" w:hAnsi="Times New Roman" w:cs="Times New Roman"/>
          <w:sz w:val="22"/>
          <w:szCs w:val="22"/>
        </w:rPr>
        <w:t>Ц</w:t>
      </w:r>
      <w:r>
        <w:rPr>
          <w:rFonts w:ascii="Times New Roman" w:hAnsi="Times New Roman" w:cs="Times New Roman"/>
          <w:sz w:val="22"/>
          <w:szCs w:val="22"/>
          <w:vertAlign w:val="subscript"/>
        </w:rPr>
        <w:t>од</w:t>
      </w:r>
      <w:r>
        <w:rPr>
          <w:rFonts w:ascii="Times New Roman" w:hAnsi="Times New Roman" w:cs="Times New Roman"/>
          <w:sz w:val="22"/>
          <w:szCs w:val="22"/>
        </w:rPr>
        <w:t xml:space="preserve"> - очікувана ціна за одиницю;</w:t>
      </w:r>
    </w:p>
    <w:p w:rsidR="00000000" w:rsidRDefault="00CD7740">
      <w:pPr>
        <w:ind w:firstLine="850"/>
        <w:jc w:val="both"/>
      </w:pPr>
      <w:r>
        <w:rPr>
          <w:rFonts w:ascii="Times New Roman" w:hAnsi="Times New Roman" w:cs="Times New Roman"/>
          <w:sz w:val="22"/>
          <w:szCs w:val="22"/>
        </w:rPr>
        <w:t>Ц</w:t>
      </w:r>
      <w:r>
        <w:rPr>
          <w:rFonts w:ascii="Times New Roman" w:hAnsi="Times New Roman" w:cs="Times New Roman"/>
          <w:sz w:val="22"/>
          <w:szCs w:val="22"/>
          <w:vertAlign w:val="subscript"/>
        </w:rPr>
        <w:t>1</w:t>
      </w:r>
      <w:r>
        <w:rPr>
          <w:rFonts w:ascii="Times New Roman" w:hAnsi="Times New Roman" w:cs="Times New Roman"/>
          <w:sz w:val="22"/>
          <w:szCs w:val="22"/>
        </w:rPr>
        <w:t>, Ц</w:t>
      </w:r>
      <w:r>
        <w:rPr>
          <w:rFonts w:ascii="Times New Roman" w:hAnsi="Times New Roman" w:cs="Times New Roman"/>
          <w:sz w:val="22"/>
          <w:szCs w:val="22"/>
          <w:vertAlign w:val="subscript"/>
        </w:rPr>
        <w:t>к</w:t>
      </w:r>
      <w:r>
        <w:rPr>
          <w:rFonts w:ascii="Times New Roman" w:hAnsi="Times New Roman" w:cs="Times New Roman"/>
          <w:sz w:val="22"/>
          <w:szCs w:val="22"/>
        </w:rPr>
        <w:t xml:space="preserve"> - ціни, отримані з відкритих джерел інформації та/або дані власних розрахунків вартості послуг, якщо такі можливо обчислити, приведені до єдиних умов;</w:t>
      </w:r>
    </w:p>
    <w:p w:rsidR="00000000" w:rsidRDefault="00CD7740">
      <w:pPr>
        <w:ind w:firstLine="850"/>
        <w:jc w:val="both"/>
      </w:pPr>
      <w:r>
        <w:rPr>
          <w:rFonts w:ascii="Times New Roman" w:hAnsi="Times New Roman" w:cs="Times New Roman"/>
          <w:sz w:val="22"/>
          <w:szCs w:val="22"/>
        </w:rPr>
        <w:t>К - кільк</w:t>
      </w:r>
      <w:r>
        <w:rPr>
          <w:rFonts w:ascii="Times New Roman" w:hAnsi="Times New Roman" w:cs="Times New Roman"/>
          <w:sz w:val="22"/>
          <w:szCs w:val="22"/>
        </w:rPr>
        <w:t>ість цін.</w:t>
      </w:r>
    </w:p>
    <w:p w:rsidR="00000000" w:rsidRDefault="00CD7740">
      <w:pPr>
        <w:ind w:firstLine="850"/>
        <w:jc w:val="both"/>
        <w:rPr>
          <w:rFonts w:ascii="Times New Roman" w:hAnsi="Times New Roman" w:cs="Times New Roman"/>
          <w:sz w:val="22"/>
          <w:szCs w:val="22"/>
        </w:rPr>
      </w:pPr>
    </w:p>
    <w:p w:rsidR="00000000" w:rsidRDefault="00CD7740">
      <w:pPr>
        <w:jc w:val="center"/>
      </w:pPr>
      <w:r>
        <w:rPr>
          <w:rFonts w:ascii="Times New Roman" w:hAnsi="Times New Roman" w:cs="Times New Roman"/>
          <w:sz w:val="22"/>
          <w:szCs w:val="22"/>
        </w:rPr>
        <w:t>Ц</w:t>
      </w:r>
      <w:r>
        <w:rPr>
          <w:rFonts w:ascii="Times New Roman" w:hAnsi="Times New Roman" w:cs="Times New Roman"/>
          <w:sz w:val="22"/>
          <w:szCs w:val="22"/>
          <w:vertAlign w:val="subscript"/>
        </w:rPr>
        <w:t>од</w:t>
      </w:r>
      <w:r>
        <w:rPr>
          <w:rFonts w:ascii="Times New Roman" w:hAnsi="Times New Roman" w:cs="Times New Roman"/>
          <w:sz w:val="22"/>
          <w:szCs w:val="22"/>
        </w:rPr>
        <w:t xml:space="preserve"> = (71,23+75,34+73,06+57,83)/4=69,3</w:t>
      </w:r>
      <w:r>
        <w:rPr>
          <w:rFonts w:ascii="Times New Roman" w:hAnsi="Times New Roman" w:cs="Times New Roman"/>
          <w:sz w:val="22"/>
          <w:szCs w:val="22"/>
        </w:rPr>
        <w:t>65</w:t>
      </w:r>
      <w:r>
        <w:rPr>
          <w:rFonts w:ascii="Times New Roman" w:hAnsi="Times New Roman" w:cs="Times New Roman"/>
          <w:sz w:val="22"/>
          <w:szCs w:val="22"/>
        </w:rPr>
        <w:t xml:space="preserve"> грн</w:t>
      </w:r>
    </w:p>
    <w:p w:rsidR="00000000" w:rsidRDefault="00CD7740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000000" w:rsidRDefault="00CD7740">
      <w:pPr>
        <w:ind w:firstLine="850"/>
        <w:jc w:val="both"/>
      </w:pPr>
      <w:r>
        <w:rPr>
          <w:rFonts w:ascii="Times New Roman" w:hAnsi="Times New Roman" w:cs="Times New Roman"/>
          <w:sz w:val="22"/>
          <w:szCs w:val="22"/>
        </w:rPr>
        <w:t>2) визначити очікувану вартість, як добуток очікуваної ціни за одиницю на кількість товару/послуг, що розраховується за такою формулою:</w:t>
      </w:r>
    </w:p>
    <w:p w:rsidR="00000000" w:rsidRDefault="00CD7740">
      <w:pPr>
        <w:jc w:val="center"/>
      </w:pPr>
      <w:r>
        <w:rPr>
          <w:rFonts w:ascii="Times New Roman" w:hAnsi="Times New Roman" w:cs="Times New Roman"/>
          <w:sz w:val="22"/>
          <w:szCs w:val="22"/>
        </w:rPr>
        <w:t>ОВ</w:t>
      </w:r>
      <w:r>
        <w:rPr>
          <w:rFonts w:ascii="Times New Roman" w:hAnsi="Times New Roman" w:cs="Times New Roman"/>
          <w:sz w:val="22"/>
          <w:szCs w:val="22"/>
          <w:vertAlign w:val="subscript"/>
        </w:rPr>
        <w:t>мрц</w:t>
      </w:r>
      <w:r>
        <w:rPr>
          <w:rFonts w:ascii="Times New Roman" w:hAnsi="Times New Roman" w:cs="Times New Roman"/>
          <w:sz w:val="22"/>
          <w:szCs w:val="22"/>
        </w:rPr>
        <w:t>=Ц</w:t>
      </w:r>
      <w:r>
        <w:rPr>
          <w:rFonts w:ascii="Times New Roman" w:hAnsi="Times New Roman" w:cs="Times New Roman"/>
          <w:sz w:val="22"/>
          <w:szCs w:val="22"/>
          <w:vertAlign w:val="subscript"/>
        </w:rPr>
        <w:t>од</w:t>
      </w:r>
      <w:r>
        <w:rPr>
          <w:rFonts w:ascii="Times New Roman" w:hAnsi="Times New Roman" w:cs="Times New Roman"/>
          <w:sz w:val="22"/>
          <w:szCs w:val="22"/>
        </w:rPr>
        <w:t>*V,</w:t>
      </w:r>
    </w:p>
    <w:p w:rsidR="00000000" w:rsidRDefault="00CD7740">
      <w:pPr>
        <w:ind w:firstLine="850"/>
        <w:jc w:val="both"/>
      </w:pPr>
      <w:r>
        <w:rPr>
          <w:rFonts w:ascii="Times New Roman" w:hAnsi="Times New Roman" w:cs="Times New Roman"/>
          <w:sz w:val="22"/>
          <w:szCs w:val="22"/>
        </w:rPr>
        <w:t>де:</w:t>
      </w:r>
    </w:p>
    <w:p w:rsidR="00000000" w:rsidRDefault="00CD7740">
      <w:pPr>
        <w:ind w:firstLine="850"/>
        <w:jc w:val="both"/>
      </w:pPr>
      <w:r>
        <w:rPr>
          <w:rFonts w:ascii="Times New Roman" w:hAnsi="Times New Roman" w:cs="Times New Roman"/>
          <w:sz w:val="22"/>
          <w:szCs w:val="22"/>
        </w:rPr>
        <w:t>ОВ</w:t>
      </w:r>
      <w:r>
        <w:rPr>
          <w:rFonts w:ascii="Times New Roman" w:hAnsi="Times New Roman" w:cs="Times New Roman"/>
          <w:sz w:val="22"/>
          <w:szCs w:val="22"/>
          <w:vertAlign w:val="subscript"/>
        </w:rPr>
        <w:t>мрц</w:t>
      </w:r>
      <w:r>
        <w:rPr>
          <w:rFonts w:ascii="Times New Roman" w:hAnsi="Times New Roman" w:cs="Times New Roman"/>
          <w:sz w:val="22"/>
          <w:szCs w:val="22"/>
        </w:rPr>
        <w:t xml:space="preserve"> - очікувана вартість, розрахована за мет</w:t>
      </w:r>
      <w:r>
        <w:rPr>
          <w:rFonts w:ascii="Times New Roman" w:hAnsi="Times New Roman" w:cs="Times New Roman"/>
          <w:sz w:val="22"/>
          <w:szCs w:val="22"/>
        </w:rPr>
        <w:t>одом порівняння цін;</w:t>
      </w:r>
    </w:p>
    <w:p w:rsidR="00000000" w:rsidRDefault="00CD7740">
      <w:pPr>
        <w:ind w:firstLine="850"/>
        <w:jc w:val="both"/>
      </w:pPr>
      <w:r>
        <w:rPr>
          <w:rFonts w:ascii="Times New Roman" w:hAnsi="Times New Roman" w:cs="Times New Roman"/>
          <w:sz w:val="22"/>
          <w:szCs w:val="22"/>
        </w:rPr>
        <w:t>Ц</w:t>
      </w:r>
      <w:r>
        <w:rPr>
          <w:rFonts w:ascii="Times New Roman" w:hAnsi="Times New Roman" w:cs="Times New Roman"/>
          <w:sz w:val="22"/>
          <w:szCs w:val="22"/>
          <w:vertAlign w:val="subscript"/>
        </w:rPr>
        <w:t>од</w:t>
      </w:r>
      <w:r>
        <w:rPr>
          <w:rFonts w:ascii="Times New Roman" w:hAnsi="Times New Roman" w:cs="Times New Roman"/>
          <w:sz w:val="22"/>
          <w:szCs w:val="22"/>
        </w:rPr>
        <w:t xml:space="preserve"> - очікувана ціна за одиницю товару/послуги;</w:t>
      </w:r>
    </w:p>
    <w:p w:rsidR="00000000" w:rsidRDefault="00CD7740">
      <w:pPr>
        <w:ind w:firstLine="850"/>
        <w:jc w:val="both"/>
      </w:pPr>
      <w:r>
        <w:rPr>
          <w:rFonts w:ascii="Times New Roman" w:hAnsi="Times New Roman" w:cs="Times New Roman"/>
          <w:sz w:val="22"/>
          <w:szCs w:val="22"/>
        </w:rPr>
        <w:t>V - кількість (обсяг) товару/послуги, що закуповується.</w:t>
      </w:r>
    </w:p>
    <w:p w:rsidR="00000000" w:rsidRDefault="00CD7740">
      <w:pPr>
        <w:jc w:val="center"/>
      </w:pPr>
      <w:r>
        <w:rPr>
          <w:rFonts w:ascii="Times New Roman" w:hAnsi="Times New Roman" w:cs="Times New Roman"/>
          <w:sz w:val="22"/>
          <w:szCs w:val="22"/>
        </w:rPr>
        <w:t>ОВмрц=69,3</w:t>
      </w:r>
      <w:r>
        <w:rPr>
          <w:rFonts w:ascii="Times New Roman" w:hAnsi="Times New Roman" w:cs="Times New Roman"/>
          <w:sz w:val="22"/>
          <w:szCs w:val="22"/>
        </w:rPr>
        <w:t>65</w:t>
      </w:r>
      <w:r>
        <w:rPr>
          <w:rFonts w:ascii="Times New Roman" w:hAnsi="Times New Roman" w:cs="Times New Roman"/>
          <w:sz w:val="22"/>
          <w:szCs w:val="22"/>
        </w:rPr>
        <w:t>*8760=607637,</w:t>
      </w:r>
      <w:r>
        <w:rPr>
          <w:rFonts w:ascii="Times New Roman" w:hAnsi="Times New Roman" w:cs="Times New Roman"/>
          <w:sz w:val="22"/>
          <w:szCs w:val="22"/>
          <w:lang w:val="en-US"/>
        </w:rPr>
        <w:t>00</w:t>
      </w:r>
      <w:r>
        <w:rPr>
          <w:rFonts w:ascii="Times New Roman" w:hAnsi="Times New Roman" w:cs="Times New Roman"/>
          <w:sz w:val="22"/>
          <w:szCs w:val="22"/>
        </w:rPr>
        <w:t xml:space="preserve"> грн 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з ПДВ</w:t>
      </w:r>
    </w:p>
    <w:p w:rsidR="00000000" w:rsidRDefault="00CD7740">
      <w:pPr>
        <w:ind w:firstLine="850"/>
        <w:jc w:val="both"/>
        <w:rPr>
          <w:rFonts w:ascii="Times New Roman" w:hAnsi="Times New Roman" w:cs="Times New Roman"/>
          <w:sz w:val="22"/>
          <w:szCs w:val="22"/>
          <w:shd w:val="clear" w:color="auto" w:fill="FFFF00"/>
        </w:rPr>
      </w:pPr>
    </w:p>
    <w:p w:rsidR="00000000" w:rsidRDefault="00CD7740">
      <w:pPr>
        <w:ind w:firstLine="850"/>
        <w:jc w:val="both"/>
        <w:rPr>
          <w:rFonts w:ascii="Times New Roman" w:hAnsi="Times New Roman" w:cs="Times New Roman"/>
          <w:sz w:val="22"/>
          <w:szCs w:val="22"/>
          <w:shd w:val="clear" w:color="auto" w:fill="FFFF00"/>
        </w:rPr>
      </w:pPr>
    </w:p>
    <w:p w:rsidR="00000000" w:rsidRDefault="00CD7740">
      <w:pPr>
        <w:ind w:firstLine="850"/>
        <w:jc w:val="both"/>
        <w:rPr>
          <w:rFonts w:ascii="Times New Roman" w:hAnsi="Times New Roman" w:cs="Times New Roman"/>
          <w:sz w:val="22"/>
          <w:szCs w:val="22"/>
        </w:rPr>
      </w:pPr>
    </w:p>
    <w:p w:rsidR="00000000" w:rsidRDefault="00CD7740">
      <w:pPr>
        <w:ind w:firstLine="850"/>
        <w:jc w:val="both"/>
      </w:pPr>
      <w:r>
        <w:rPr>
          <w:rFonts w:ascii="Times New Roman" w:hAnsi="Times New Roman" w:cs="Times New Roman"/>
          <w:sz w:val="22"/>
          <w:szCs w:val="22"/>
        </w:rPr>
        <w:t>Начальник відділу адміністративно-</w:t>
      </w:r>
    </w:p>
    <w:p w:rsidR="00000000" w:rsidRDefault="00CD7740">
      <w:pPr>
        <w:tabs>
          <w:tab w:val="left" w:pos="7364"/>
        </w:tabs>
        <w:ind w:firstLine="850"/>
        <w:jc w:val="both"/>
      </w:pPr>
      <w:r>
        <w:rPr>
          <w:rFonts w:ascii="Times New Roman" w:hAnsi="Times New Roman" w:cs="Times New Roman"/>
          <w:sz w:val="22"/>
          <w:szCs w:val="22"/>
        </w:rPr>
        <w:t>господарської роботи</w:t>
      </w:r>
      <w:r>
        <w:rPr>
          <w:rFonts w:ascii="Times New Roman" w:hAnsi="Times New Roman" w:cs="Times New Roman"/>
          <w:sz w:val="22"/>
          <w:szCs w:val="22"/>
        </w:rPr>
        <w:tab/>
        <w:t>Дмитро ХІЛЬКО</w:t>
      </w:r>
    </w:p>
    <w:p w:rsidR="00000000" w:rsidRDefault="00CD7740">
      <w:pPr>
        <w:ind w:firstLine="850"/>
        <w:jc w:val="both"/>
        <w:rPr>
          <w:rFonts w:ascii="Times New Roman" w:hAnsi="Times New Roman" w:cs="Times New Roman"/>
          <w:sz w:val="22"/>
          <w:szCs w:val="22"/>
        </w:rPr>
      </w:pPr>
    </w:p>
    <w:p w:rsidR="00000000" w:rsidRDefault="00CD7740">
      <w:pPr>
        <w:ind w:firstLine="850"/>
        <w:jc w:val="both"/>
      </w:pPr>
      <w:r>
        <w:rPr>
          <w:rFonts w:ascii="Times New Roman" w:hAnsi="Times New Roman" w:cs="Times New Roman"/>
          <w:sz w:val="22"/>
          <w:szCs w:val="22"/>
        </w:rPr>
        <w:t>ПОГОДЖЕНО:</w:t>
      </w:r>
    </w:p>
    <w:p w:rsidR="00000000" w:rsidRDefault="00CD7740">
      <w:pPr>
        <w:ind w:firstLine="850"/>
        <w:jc w:val="both"/>
        <w:rPr>
          <w:rFonts w:ascii="Times New Roman" w:hAnsi="Times New Roman" w:cs="Times New Roman"/>
          <w:sz w:val="22"/>
          <w:szCs w:val="22"/>
        </w:rPr>
      </w:pPr>
    </w:p>
    <w:p w:rsidR="00000000" w:rsidRDefault="00CD7740">
      <w:pPr>
        <w:ind w:firstLine="850"/>
        <w:jc w:val="both"/>
        <w:rPr>
          <w:rFonts w:ascii="Times New Roman" w:hAnsi="Times New Roman" w:cs="Times New Roman"/>
          <w:sz w:val="22"/>
          <w:szCs w:val="22"/>
        </w:rPr>
      </w:pPr>
    </w:p>
    <w:p w:rsidR="00000000" w:rsidRDefault="00CD7740">
      <w:pPr>
        <w:ind w:firstLine="850"/>
        <w:jc w:val="both"/>
      </w:pPr>
      <w:r>
        <w:rPr>
          <w:rFonts w:ascii="Times New Roman" w:hAnsi="Times New Roman" w:cs="Times New Roman"/>
          <w:sz w:val="22"/>
          <w:szCs w:val="22"/>
        </w:rPr>
        <w:t>Начал</w:t>
      </w:r>
      <w:r>
        <w:rPr>
          <w:rFonts w:ascii="Times New Roman" w:hAnsi="Times New Roman" w:cs="Times New Roman"/>
          <w:sz w:val="22"/>
          <w:szCs w:val="22"/>
        </w:rPr>
        <w:t xml:space="preserve">ьник відділу фінансової </w:t>
      </w:r>
    </w:p>
    <w:p w:rsidR="00000000" w:rsidRDefault="00CD7740">
      <w:pPr>
        <w:tabs>
          <w:tab w:val="left" w:pos="7373"/>
        </w:tabs>
        <w:ind w:firstLine="850"/>
        <w:jc w:val="both"/>
      </w:pPr>
      <w:r>
        <w:rPr>
          <w:rFonts w:ascii="Times New Roman" w:hAnsi="Times New Roman" w:cs="Times New Roman"/>
          <w:sz w:val="22"/>
          <w:szCs w:val="22"/>
        </w:rPr>
        <w:t>роботи — головний бухгалтер</w:t>
      </w:r>
      <w:r>
        <w:rPr>
          <w:rFonts w:ascii="Times New Roman" w:hAnsi="Times New Roman" w:cs="Times New Roman"/>
          <w:sz w:val="22"/>
          <w:szCs w:val="22"/>
        </w:rPr>
        <w:tab/>
        <w:t>Наталія КУЗЬМЕНКО</w:t>
      </w:r>
    </w:p>
    <w:p w:rsidR="00000000" w:rsidRDefault="00CD7740">
      <w:pPr>
        <w:ind w:firstLine="850"/>
        <w:jc w:val="both"/>
        <w:rPr>
          <w:rFonts w:ascii="Times New Roman" w:hAnsi="Times New Roman" w:cs="Times New Roman"/>
          <w:sz w:val="22"/>
          <w:szCs w:val="22"/>
          <w:shd w:val="clear" w:color="auto" w:fill="FFFF00"/>
        </w:rPr>
      </w:pPr>
    </w:p>
    <w:p w:rsidR="00CD7740" w:rsidRDefault="00CD7740">
      <w:pPr>
        <w:jc w:val="both"/>
        <w:rPr>
          <w:rFonts w:ascii="Times New Roman" w:hAnsi="Times New Roman" w:cs="Times New Roman"/>
          <w:sz w:val="22"/>
          <w:szCs w:val="22"/>
          <w:shd w:val="clear" w:color="auto" w:fill="FFFF00"/>
        </w:rPr>
      </w:pPr>
    </w:p>
    <w:sectPr w:rsidR="00CD7740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186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C0312E"/>
    <w:rsid w:val="00C0312E"/>
    <w:rsid w:val="00CD7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qacpvclassifier">
    <w:name w:val="qa_cpv_classifier"/>
    <w:basedOn w:val="DefaultParagraphFont"/>
    <w:rPr>
      <w:rFonts w:cs="Times New Roman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pPr>
      <w:suppressLineNumbers/>
    </w:pPr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11">
    <w:name w:val="Абзац списка1"/>
    <w:basedOn w:val="a"/>
    <w:pPr>
      <w:spacing w:after="160" w:line="252" w:lineRule="auto"/>
    </w:pPr>
    <w:rPr>
      <w:rFonts w:ascii="Calibri" w:hAnsi="Calibri" w:cs="font186"/>
    </w:rPr>
  </w:style>
  <w:style w:type="paragraph" w:customStyle="1" w:styleId="a8">
    <w:name w:val="Вміст таблиці"/>
    <w:basedOn w:val="a"/>
    <w:pPr>
      <w:widowControl w:val="0"/>
      <w:suppressLineNumbers/>
    </w:pPr>
  </w:style>
  <w:style w:type="paragraph" w:customStyle="1" w:styleId="a9">
    <w:name w:val="Заголовок таблиці"/>
    <w:basedOn w:val="a8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pPr>
      <w:widowControl w:val="0"/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851</Words>
  <Characters>4854</Characters>
  <Application>Microsoft Office Word</Application>
  <DocSecurity>0</DocSecurity>
  <Lines>40</Lines>
  <Paragraphs>11</Paragraphs>
  <ScaleCrop>false</ScaleCrop>
  <Company/>
  <LinksUpToDate>false</LinksUpToDate>
  <CharactersWithSpaces>5694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2800-polishukm</dc:creator>
  <cp:lastModifiedBy>2800-polishukm</cp:lastModifiedBy>
  <cp:revision>2</cp:revision>
  <cp:lastPrinted>2022-11-30T09:02:00Z</cp:lastPrinted>
  <dcterms:created xsi:type="dcterms:W3CDTF">2022-12-06T07:49:00Z</dcterms:created>
  <dcterms:modified xsi:type="dcterms:W3CDTF">2022-12-06T07:49:00Z</dcterms:modified>
</cp:coreProperties>
</file>