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55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</w:p>
    <w:p w:rsidR="00000000" w:rsidRDefault="00222555">
      <w:pPr>
        <w:spacing w:after="0" w:line="240" w:lineRule="auto"/>
        <w:ind w:left="-1418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Головне управління  Державної  казначейської служби України у Чернівецькій області</w:t>
      </w:r>
    </w:p>
    <w:p w:rsidR="00000000" w:rsidRDefault="00222555">
      <w:pPr>
        <w:spacing w:after="0" w:line="240" w:lineRule="auto"/>
        <w:ind w:left="-1418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(ГУ ДКСУ  у Чернівецькій області)</w:t>
      </w:r>
    </w:p>
    <w:p w:rsidR="00000000" w:rsidRDefault="0022255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000000" w:rsidRDefault="00222555">
      <w:pPr>
        <w:spacing w:before="28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000000" w:rsidRDefault="00222555">
      <w:pPr>
        <w:spacing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>
        <w:rPr>
          <w:rFonts w:ascii="Times New Roman" w:eastAsia="Times New Roman" w:hAnsi="Times New Roman"/>
          <w:b/>
          <w:sz w:val="24"/>
          <w:szCs w:val="24"/>
        </w:rPr>
        <w:t>електричної енергії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розміру бюджетного призначе</w:t>
      </w:r>
      <w:r>
        <w:rPr>
          <w:rFonts w:ascii="Times New Roman" w:eastAsia="Times New Roman" w:hAnsi="Times New Roman"/>
          <w:sz w:val="24"/>
          <w:szCs w:val="24"/>
        </w:rPr>
        <w:t>ння, очікуваної вартості предмета закупівлі</w:t>
      </w:r>
    </w:p>
    <w:p w:rsidR="00000000" w:rsidRDefault="00222555">
      <w:pPr>
        <w:spacing w:before="280" w:after="280" w:line="240" w:lineRule="auto"/>
        <w:jc w:val="both"/>
        <w:rPr>
          <w:rStyle w:val="a4"/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00000" w:rsidRDefault="0022255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>
        <w:rPr>
          <w:rStyle w:val="a4"/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</w:t>
      </w:r>
      <w:r>
        <w:rPr>
          <w:rStyle w:val="a4"/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єстрі юридичних осіб, фізичних осіб — підприємців та громадських формувань, його категорія: </w:t>
      </w:r>
      <w:r>
        <w:rPr>
          <w:rStyle w:val="a4"/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lang w:eastAsia="ru-RU"/>
        </w:rPr>
        <w:t>Головне управління  Державної  казначейської служби України у Чернівецькій області</w:t>
      </w:r>
      <w:r>
        <w:rPr>
          <w:rStyle w:val="a4"/>
          <w:rFonts w:ascii="Times New Roman" w:eastAsia="Times New Roman" w:hAnsi="Times New Roman"/>
          <w:b/>
          <w:bCs/>
          <w:i w:val="0"/>
          <w:iCs w:val="0"/>
          <w:color w:val="000000"/>
          <w:sz w:val="24"/>
          <w:szCs w:val="24"/>
          <w:lang w:eastAsia="ru-RU"/>
        </w:rPr>
        <w:t>;</w:t>
      </w:r>
      <w:r>
        <w:rPr>
          <w:rStyle w:val="a4"/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bookmarkStart w:id="0" w:name="__DdeLink__490_2448292840"/>
      <w:r>
        <w:rPr>
          <w:rStyle w:val="a4"/>
          <w:rFonts w:ascii="Times New Roman" w:eastAsia="Times New Roman" w:hAnsi="Times New Roman"/>
          <w:color w:val="000000"/>
          <w:sz w:val="24"/>
          <w:szCs w:val="24"/>
          <w:lang w:eastAsia="ru-RU"/>
        </w:rPr>
        <w:t>вул. Василя Аксенина,2Е, м. Чернівці, Чернівецька область, Україна, 58022</w:t>
      </w:r>
      <w:bookmarkEnd w:id="0"/>
      <w:r>
        <w:rPr>
          <w:rStyle w:val="a4"/>
          <w:rFonts w:ascii="Times New Roman" w:eastAsia="Times New Roman" w:hAnsi="Times New Roman"/>
          <w:color w:val="000000"/>
          <w:sz w:val="24"/>
          <w:szCs w:val="24"/>
          <w:lang w:eastAsia="ru-RU"/>
        </w:rPr>
        <w:t>; код з</w:t>
      </w:r>
      <w:r>
        <w:rPr>
          <w:rStyle w:val="a4"/>
          <w:rFonts w:ascii="Times New Roman" w:eastAsia="Times New Roman" w:hAnsi="Times New Roman"/>
          <w:color w:val="000000"/>
          <w:sz w:val="24"/>
          <w:szCs w:val="24"/>
          <w:lang w:eastAsia="ru-RU"/>
        </w:rPr>
        <w:t>а ЄДРПОУ – 37836095; категорія замовника – орган державної влади.</w:t>
      </w:r>
    </w:p>
    <w:p w:rsidR="00000000" w:rsidRDefault="00222555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 та назви відповідних класифікаторів предмета закупівлі й частин предмета закупівлі:</w:t>
      </w:r>
      <w:r>
        <w:rPr>
          <w:rFonts w:ascii="Times New Roman" w:hAnsi="Times New Roman"/>
          <w:sz w:val="24"/>
          <w:szCs w:val="24"/>
        </w:rPr>
        <w:t xml:space="preserve"> Електрична енергія (ДК 021</w:t>
      </w:r>
      <w:r>
        <w:rPr>
          <w:rFonts w:ascii="Times New Roman" w:hAnsi="Times New Roman"/>
          <w:sz w:val="24"/>
          <w:szCs w:val="24"/>
        </w:rPr>
        <w:t xml:space="preserve">:2015 – 09310000-5 «Електрична енергія»). </w:t>
      </w:r>
    </w:p>
    <w:p w:rsidR="00000000" w:rsidRDefault="00222555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Відкриті</w:t>
      </w:r>
      <w:r>
        <w:rPr>
          <w:rFonts w:ascii="Times New Roman" w:hAnsi="Times New Roman"/>
          <w:b/>
          <w:bCs/>
          <w:sz w:val="24"/>
          <w:szCs w:val="24"/>
        </w:rPr>
        <w:t xml:space="preserve"> торги з особливостями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UA-2022-11-15-013253-a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000000" w:rsidRDefault="0022255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Default="00222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Очікувана вартість предмета закупі</w:t>
      </w:r>
      <w:r>
        <w:rPr>
          <w:rFonts w:ascii="Times New Roman" w:eastAsia="Times New Roman" w:hAnsi="Times New Roman"/>
          <w:b/>
          <w:bCs/>
          <w:sz w:val="24"/>
          <w:szCs w:val="24"/>
        </w:rPr>
        <w:t>влі:  319020,00</w:t>
      </w:r>
      <w:bookmarkStart w:id="1" w:name="__DdeLink__1316_1247573149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грн.</w:t>
      </w:r>
      <w:bookmarkEnd w:id="1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з ПДВ.</w:t>
      </w:r>
    </w:p>
    <w:p w:rsidR="00000000" w:rsidRDefault="0022255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2022 календарний рік (бюджетний період).  Замовником здійснено розрахунок очікуваної вартості товарі</w:t>
      </w:r>
      <w:r>
        <w:rPr>
          <w:rFonts w:ascii="Times New Roman" w:hAnsi="Times New Roman"/>
          <w:sz w:val="24"/>
          <w:szCs w:val="24"/>
        </w:rPr>
        <w:t>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000000" w:rsidRDefault="00222555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цьому </w:t>
      </w:r>
      <w:r>
        <w:rPr>
          <w:rFonts w:ascii="Times New Roman" w:hAnsi="Times New Roman"/>
          <w:sz w:val="24"/>
          <w:szCs w:val="24"/>
        </w:rPr>
        <w:t>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закупівлі. До ціни електричної енергії включена вартість електричної енергії, закупованої електропос</w:t>
      </w:r>
      <w:r>
        <w:rPr>
          <w:rFonts w:ascii="Times New Roman" w:hAnsi="Times New Roman"/>
          <w:sz w:val="24"/>
          <w:szCs w:val="24"/>
        </w:rPr>
        <w:t xml:space="preserve">тачальником на оптовому ринку електричної енергії (на добу наперед), послуги з передачі електричної енергії, націнка електропостачальника та всі визначені законодавством податки та збори. </w:t>
      </w:r>
    </w:p>
    <w:p w:rsidR="00000000" w:rsidRDefault="0022255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Нормативно-правове регулювання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Закупівля електричної енергії, техн</w:t>
      </w:r>
      <w:r>
        <w:rPr>
          <w:rFonts w:ascii="Times New Roman" w:hAnsi="Times New Roman"/>
          <w:sz w:val="24"/>
          <w:szCs w:val="24"/>
        </w:rPr>
        <w:t>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</w:t>
      </w:r>
      <w:r>
        <w:rPr>
          <w:rFonts w:ascii="Times New Roman" w:hAnsi="Times New Roman"/>
          <w:sz w:val="24"/>
          <w:szCs w:val="24"/>
        </w:rPr>
        <w:t>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затвердженим постан</w:t>
      </w:r>
      <w:r>
        <w:rPr>
          <w:rFonts w:ascii="Times New Roman" w:hAnsi="Times New Roman"/>
          <w:sz w:val="24"/>
          <w:szCs w:val="24"/>
        </w:rPr>
        <w:t>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</w:t>
      </w:r>
      <w:r>
        <w:rPr>
          <w:rFonts w:ascii="Times New Roman" w:hAnsi="Times New Roman"/>
          <w:sz w:val="24"/>
          <w:szCs w:val="24"/>
        </w:rPr>
        <w:t xml:space="preserve"> НКРЕКП </w:t>
      </w:r>
      <w:r>
        <w:rPr>
          <w:rFonts w:ascii="Times New Roman" w:hAnsi="Times New Roman"/>
          <w:sz w:val="24"/>
          <w:szCs w:val="24"/>
        </w:rPr>
        <w:lastRenderedPageBreak/>
        <w:t>від 12.06.2018 № 375 (далі — Порядок № 375), та іншими нормативно-правовими актами, що стосуються предмета закупівлі.</w:t>
      </w:r>
    </w:p>
    <w:p w:rsidR="00000000" w:rsidRDefault="0022255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Загальні положення.</w:t>
      </w:r>
      <w:r>
        <w:rPr>
          <w:rFonts w:ascii="Times New Roman" w:hAnsi="Times New Roman"/>
          <w:sz w:val="24"/>
          <w:szCs w:val="24"/>
        </w:rPr>
        <w:t xml:space="preserve"> Згідно з пунктом 26 статті 1 Закону </w:t>
      </w:r>
      <w:r>
        <w:rPr>
          <w:rStyle w:val="rvts0"/>
          <w:rFonts w:ascii="Times New Roman" w:hAnsi="Times New Roman"/>
          <w:sz w:val="24"/>
          <w:szCs w:val="24"/>
        </w:rPr>
        <w:t>електрична енергія — енергія, що виробляється на об’єктах електроенергетик</w:t>
      </w:r>
      <w:r>
        <w:rPr>
          <w:rStyle w:val="rvts0"/>
          <w:rFonts w:ascii="Times New Roman" w:hAnsi="Times New Roman"/>
          <w:sz w:val="24"/>
          <w:szCs w:val="24"/>
        </w:rPr>
        <w:t>и і є товаром, призначеним для купівлі-продажу. Статтею 56 Закону визначено, що постачання електричної енергії споживачам здійснюється електропостачальниками, які отримали відповідну ліцензію, за договором постачання електричної енергії споживачу.</w:t>
      </w:r>
    </w:p>
    <w:p w:rsidR="00000000" w:rsidRDefault="0022255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</w:t>
      </w:r>
      <w:r>
        <w:rPr>
          <w:rFonts w:ascii="Times New Roman" w:hAnsi="Times New Roman"/>
          <w:sz w:val="24"/>
          <w:szCs w:val="24"/>
        </w:rPr>
        <w:t>ія про електропостачальника повинна міститись у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розміщено</w:t>
      </w:r>
      <w:r>
        <w:rPr>
          <w:rFonts w:ascii="Times New Roman" w:hAnsi="Times New Roman"/>
          <w:sz w:val="24"/>
          <w:szCs w:val="24"/>
        </w:rPr>
        <w:t xml:space="preserve"> на офіційному вебсайті НКРЕКП у розділі: </w:t>
      </w:r>
      <w:hyperlink r:id="rId4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Електрична енергія</w:t>
        </w:r>
      </w:hyperlink>
      <w:r>
        <w:rPr>
          <w:rFonts w:ascii="Times New Roman" w:hAnsi="Times New Roman"/>
          <w:color w:val="000000"/>
          <w:sz w:val="24"/>
          <w:szCs w:val="24"/>
        </w:rPr>
        <w:t>/</w:t>
      </w:r>
      <w:hyperlink r:id="rId5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Ліцензування</w:t>
        </w:r>
      </w:hyperlink>
      <w:r>
        <w:rPr>
          <w:rFonts w:ascii="Times New Roman" w:hAnsi="Times New Roman"/>
          <w:color w:val="000000"/>
          <w:sz w:val="24"/>
          <w:szCs w:val="24"/>
        </w:rPr>
        <w:t>/</w:t>
      </w:r>
      <w:hyperlink r:id="rId6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Реєстри ліцензіатів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(вид діяльно</w:t>
      </w:r>
      <w:r>
        <w:rPr>
          <w:rFonts w:ascii="Times New Roman" w:hAnsi="Times New Roman"/>
          <w:color w:val="000000"/>
          <w:sz w:val="24"/>
          <w:szCs w:val="24"/>
        </w:rPr>
        <w:t xml:space="preserve">сті — постачання електричної енергії). </w:t>
      </w:r>
    </w:p>
    <w:p w:rsidR="00000000" w:rsidRDefault="0022255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Електропостачальник повинен забезпечити поставку електричної енергії на об’єкт замовника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(ГУ ДКСУ  у Чернівецькій області)</w:t>
      </w:r>
      <w:r>
        <w:rPr>
          <w:rFonts w:ascii="Times New Roman" w:hAnsi="Times New Roman"/>
          <w:sz w:val="24"/>
          <w:szCs w:val="24"/>
        </w:rPr>
        <w:t xml:space="preserve">, який знаходиться за адресою </w:t>
      </w:r>
      <w:r>
        <w:rPr>
          <w:rStyle w:val="a4"/>
          <w:rFonts w:ascii="Times New Roman" w:eastAsia="Times New Roman" w:hAnsi="Times New Roman"/>
          <w:color w:val="000000"/>
          <w:sz w:val="24"/>
          <w:szCs w:val="24"/>
          <w:lang w:eastAsia="ru-RU"/>
        </w:rPr>
        <w:t>вул. Василя Аксенина,2Е, м. Чернівці, Чернівецька область, Укра</w:t>
      </w:r>
      <w:r>
        <w:rPr>
          <w:rStyle w:val="a4"/>
          <w:rFonts w:ascii="Times New Roman" w:eastAsia="Times New Roman" w:hAnsi="Times New Roman"/>
          <w:color w:val="000000"/>
          <w:sz w:val="24"/>
          <w:szCs w:val="24"/>
          <w:lang w:eastAsia="ru-RU"/>
        </w:rPr>
        <w:t>їна, 58022</w:t>
      </w:r>
      <w:r>
        <w:rPr>
          <w:rFonts w:ascii="Times New Roman" w:hAnsi="Times New Roman"/>
          <w:sz w:val="24"/>
          <w:szCs w:val="24"/>
        </w:rPr>
        <w:t xml:space="preserve"> та підключений до місцевих розподільчих мереж відповідно до 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 та вим</w:t>
      </w:r>
      <w:r>
        <w:rPr>
          <w:rFonts w:ascii="Times New Roman" w:hAnsi="Times New Roman"/>
          <w:sz w:val="24"/>
          <w:szCs w:val="24"/>
        </w:rPr>
        <w:t>огам державної політики України в галузі захисту довкілля.</w:t>
      </w:r>
    </w:p>
    <w:p w:rsidR="00000000" w:rsidRDefault="0022255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22255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Обґрунтування технічних характеристик. </w:t>
      </w:r>
      <w:r>
        <w:rPr>
          <w:rFonts w:ascii="Times New Roman" w:hAnsi="Times New Roman"/>
          <w:sz w:val="24"/>
          <w:szCs w:val="24"/>
        </w:rPr>
        <w:t xml:space="preserve">Термін постачання — </w:t>
      </w:r>
      <w:r>
        <w:rPr>
          <w:rFonts w:ascii="Times New Roman" w:hAnsi="Times New Roman"/>
          <w:b/>
          <w:bCs/>
          <w:sz w:val="24"/>
          <w:szCs w:val="24"/>
        </w:rPr>
        <w:t xml:space="preserve">з 01.01.2023 року по 31.12.2023р. </w:t>
      </w:r>
    </w:p>
    <w:p w:rsidR="00000000" w:rsidRDefault="0022255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Кількісною характеристикою предмета закупівлі є обсяг споживання електричної енергії. За одиницю вимір</w:t>
      </w:r>
      <w:r>
        <w:rPr>
          <w:rFonts w:ascii="Times New Roman" w:hAnsi="Times New Roman"/>
          <w:sz w:val="24"/>
          <w:szCs w:val="24"/>
        </w:rPr>
        <w:t>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та врахову</w:t>
      </w:r>
      <w:r>
        <w:rPr>
          <w:rFonts w:ascii="Times New Roman" w:hAnsi="Times New Roman"/>
          <w:sz w:val="24"/>
          <w:szCs w:val="24"/>
        </w:rPr>
        <w:t xml:space="preserve">ючи обсяги споживання переднього календарного року, становить </w:t>
      </w:r>
      <w:r>
        <w:rPr>
          <w:rFonts w:ascii="Times New Roman" w:hAnsi="Times New Roman"/>
          <w:b/>
          <w:bCs/>
          <w:sz w:val="24"/>
          <w:szCs w:val="24"/>
        </w:rPr>
        <w:t>65 000 кВт/год на 2023р.</w:t>
      </w:r>
    </w:p>
    <w:p w:rsidR="00000000" w:rsidRDefault="0022255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22255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</w:rPr>
        <w:t>Обґрунтування якісних характеристик</w:t>
      </w:r>
      <w:r>
        <w:rPr>
          <w:rFonts w:ascii="Times New Roman" w:hAnsi="Times New Roman"/>
          <w:sz w:val="24"/>
          <w:szCs w:val="24"/>
        </w:rPr>
        <w:t xml:space="preserve">. Пунктом 1.1.2 глави 1.1 розділу І ПРРЕЕ визначено, що </w:t>
      </w:r>
      <w:bookmarkStart w:id="2" w:name="w1_1"/>
      <w:r>
        <w:rPr>
          <w:rFonts w:ascii="Times New Roman" w:hAnsi="Times New Roman"/>
          <w:sz w:val="24"/>
          <w:szCs w:val="24"/>
        </w:rPr>
        <w:t>якість</w:t>
      </w:r>
      <w:bookmarkEnd w:id="2"/>
      <w:r>
        <w:rPr>
          <w:rFonts w:ascii="Times New Roman" w:hAnsi="Times New Roman"/>
          <w:sz w:val="24"/>
          <w:szCs w:val="24"/>
        </w:rPr>
        <w:t xml:space="preserve"> електропостачання — це перелік визначених Регулятором показників (і їх</w:t>
      </w:r>
      <w:r>
        <w:rPr>
          <w:rFonts w:ascii="Times New Roman" w:hAnsi="Times New Roman"/>
          <w:sz w:val="24"/>
          <w:szCs w:val="24"/>
        </w:rPr>
        <w:t xml:space="preserve">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3" w:name="w1_2"/>
      <w:r>
        <w:rPr>
          <w:rFonts w:ascii="Times New Roman" w:hAnsi="Times New Roman"/>
          <w:sz w:val="24"/>
          <w:szCs w:val="24"/>
        </w:rPr>
        <w:t>якість</w:t>
      </w:r>
      <w:bookmarkEnd w:id="3"/>
      <w:r>
        <w:rPr>
          <w:rFonts w:ascii="Times New Roman" w:hAnsi="Times New Roman"/>
          <w:sz w:val="24"/>
          <w:szCs w:val="24"/>
        </w:rPr>
        <w:t xml:space="preserve"> електричної енергії.</w:t>
      </w:r>
    </w:p>
    <w:p w:rsidR="00000000" w:rsidRDefault="0022255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Електропостачальник забезпечує дотримання заг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альних та гарантованих стандартів якості надання послуг з електропостачання, у тому числі тих, що передбачені згідно з Порядком № 375, Законом, ПРРЕЕ, КСР, умовами договору про постачання електричної енергії (договору про закупівлю) та іншими нормативно-пр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авовими актами. Згідно зі статтею 18 Закону показники якості електропостачання повинні відповідати величинам, що затверджені НКРЕКП. Відповідно до положень пункту 11.4.6 глави 11.4 розділу XI КСР параметри якості електричної енергії в точках приєднання спо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Стосовно технічних, якісних характеристик предмета закупівлі пер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едбачається необхідність застосування заходів із захисту довкілля, у тому числі під час виконання договору про закупівлю. Електропостачальник зобов’язується дотримуватися передбачених чинним законодавством вимог щодо застосування заходів із захисту довкілл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я.</w:t>
      </w:r>
    </w:p>
    <w:p w:rsidR="00000000" w:rsidRDefault="00222555">
      <w:pPr>
        <w:spacing w:after="12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Електропостачальник зобов'язується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(замовнику), що за належних умов забезпечать задоволення попиту на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споживання електричної енергії споживачу (замовнику). Електропостачальник зобов'язується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забезпечити комерційну якість послуг, які надаються споживачу (замовнику), що передбачає вчасне та повне інформування споживача (замовника) про умови постачання елект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ричної енергії, ціни на електричну енергію та вартість послуг, що надаються, надання роз’яснень положень актів чинного законодавства, якими регулюються відносини між електропостачальником та споживачем (замовником), ведення точних та прозорих розрахунків 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з споживачем (замовником), а також можливість вирішення спірних питань шляхом досудового врегулювання. Споживач (замовник) має право на отримання компенсації за недотримання показників комерційної якості надання послуг постачальником. Постачальник зобов’яз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ується надавати компенсацію споживачу (замовнику) за недотримання показників комерційної якості надання послуг постачальником у порядку, затвердженому Регулятором, та опублікувати на своєму офіційному вебсайті порядок надання компенсацій та їх розміри.</w:t>
      </w:r>
    </w:p>
    <w:p w:rsidR="00222555" w:rsidRDefault="00222555">
      <w:pPr>
        <w:spacing w:after="0" w:line="240" w:lineRule="auto"/>
        <w:jc w:val="both"/>
      </w:pPr>
    </w:p>
    <w:sectPr w:rsidR="00222555">
      <w:pgSz w:w="11906" w:h="16838"/>
      <w:pgMar w:top="850" w:right="850" w:bottom="850" w:left="1417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6605"/>
    <w:rsid w:val="00222555"/>
    <w:rsid w:val="00C2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kern w:val="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rvts0">
    <w:name w:val="rvts0"/>
    <w:basedOn w:val="DefaultParagraphFont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rc.gov.ua/?id=16075" TargetMode="External"/><Relationship Id="rId5" Type="http://schemas.openxmlformats.org/officeDocument/2006/relationships/hyperlink" Target="https://www.nerc.gov.ua/?id=15953" TargetMode="External"/><Relationship Id="rId4" Type="http://schemas.openxmlformats.org/officeDocument/2006/relationships/hyperlink" Target="https://www.nerc.gov.ua/?id=15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2800-polishukm</cp:lastModifiedBy>
  <cp:revision>2</cp:revision>
  <cp:lastPrinted>1601-01-01T00:00:00Z</cp:lastPrinted>
  <dcterms:created xsi:type="dcterms:W3CDTF">2022-11-18T07:01:00Z</dcterms:created>
  <dcterms:modified xsi:type="dcterms:W3CDTF">2022-11-18T07:01:00Z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