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customXml/item1.xml" ContentType="application/xml"/>
  <Override PartName="/customXml/itemProps1.xml" ContentType="application/vnd.openxmlformats-officedocument.customXmlProperties+xml"/>
  <Override PartName="/customXml/item2.xml" ContentType="application/xml"/>
  <Override PartName="/customXml/_rels/item1.xml.rels" ContentType="application/vnd.openxmlformats-package.relationships+xml"/>
  <Override PartName="/customXml/_rels/item2.xml.rels" ContentType="application/vnd.openxmlformats-package.relationships+xml"/>
  <Override PartName="/customXml/itemProps2.xml" ContentType="application/vnd.openxmlformats-officedocument.customXml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uppressAutoHyphens w:val="true"/>
        <w:spacing w:lineRule="auto" w:line="240" w:before="0" w:after="0"/>
        <w:ind w:hanging="3" w:left="1"/>
        <w:jc w:val="center"/>
        <w:rPr>
          <w:rFonts w:ascii="Times New Roman" w:hAnsi="Times New Roman" w:eastAsia="Times New Roman"/>
          <w:b/>
          <w:color w:val="000000"/>
          <w:sz w:val="24"/>
          <w:szCs w:val="24"/>
          <w:lang w:eastAsia="en-US"/>
        </w:rPr>
      </w:pPr>
      <w:r>
        <w:rPr>
          <w:rFonts w:eastAsia="Times New Roman" w:ascii="Times New Roman" w:hAnsi="Times New Roman"/>
          <w:b/>
          <w:color w:val="000000"/>
          <w:sz w:val="24"/>
          <w:szCs w:val="24"/>
          <w:lang w:eastAsia="en-US"/>
        </w:rPr>
        <w:t xml:space="preserve"> </w:t>
      </w:r>
      <w:r>
        <w:rPr>
          <w:rFonts w:eastAsia="Times New Roman" w:ascii="Times New Roman" w:hAnsi="Times New Roman"/>
          <w:b/>
          <w:color w:val="000000"/>
          <w:sz w:val="24"/>
          <w:szCs w:val="24"/>
          <w:lang w:eastAsia="en-US"/>
        </w:rPr>
        <w:t>УПРАВЛІННЯ ДЕРЖАВНОЇ КАЗНАЧЕЙСЬКОЇ СЛУЖБИ УКРАЇНИ У ВИШГОРОДСЬКОМУ РАЙОНІ КИЇВСЬКОЇ ОБЛАСТІ</w:t>
      </w:r>
    </w:p>
    <w:p>
      <w:pPr>
        <w:pStyle w:val="Normal"/>
        <w:suppressAutoHyphens w:val="true"/>
        <w:spacing w:lineRule="auto" w:line="240" w:before="0" w:after="0"/>
        <w:ind w:hanging="2"/>
        <w:jc w:val="center"/>
        <w:rPr>
          <w:rFonts w:ascii="Times New Roman" w:hAnsi="Times New Roman" w:eastAsia="Times New Roman"/>
          <w:b/>
          <w:color w:val="000000"/>
          <w:sz w:val="24"/>
          <w:szCs w:val="24"/>
          <w:lang w:eastAsia="en-US"/>
        </w:rPr>
      </w:pPr>
      <w:r>
        <w:rPr>
          <w:rFonts w:eastAsia="Times New Roman" w:ascii="Times New Roman" w:hAnsi="Times New Roman"/>
          <w:b/>
          <w:color w:val="000000"/>
          <w:sz w:val="24"/>
          <w:szCs w:val="24"/>
          <w:lang w:eastAsia="en-US"/>
        </w:rPr>
      </w:r>
    </w:p>
    <w:p>
      <w:pPr>
        <w:pStyle w:val="Normal"/>
        <w:suppressAutoHyphens w:val="true"/>
        <w:spacing w:lineRule="auto" w:line="240" w:before="0" w:after="0"/>
        <w:ind w:hanging="2"/>
        <w:jc w:val="center"/>
        <w:rPr>
          <w:rFonts w:ascii="Times New Roman" w:hAnsi="Times New Roman" w:eastAsia="Times New Roman"/>
          <w:b/>
          <w:color w:val="000000"/>
          <w:sz w:val="24"/>
          <w:szCs w:val="24"/>
          <w:lang w:eastAsia="en-US"/>
        </w:rPr>
      </w:pPr>
      <w:r>
        <w:rPr>
          <w:rFonts w:eastAsia="Times New Roman" w:ascii="Times New Roman" w:hAnsi="Times New Roman"/>
          <w:b/>
          <w:color w:val="000000"/>
          <w:sz w:val="24"/>
          <w:szCs w:val="24"/>
          <w:lang w:eastAsia="en-US"/>
        </w:rPr>
      </w:r>
    </w:p>
    <w:p>
      <w:pPr>
        <w:pStyle w:val="Normal"/>
        <w:suppressAutoHyphens w:val="true"/>
        <w:spacing w:lineRule="auto" w:line="240" w:before="0" w:after="0"/>
        <w:ind w:hanging="2"/>
        <w:jc w:val="center"/>
        <w:rPr>
          <w:rFonts w:ascii="Times New Roman" w:hAnsi="Times New Roman" w:eastAsia="Times New Roman"/>
          <w:b/>
          <w:color w:val="000000"/>
          <w:sz w:val="28"/>
          <w:szCs w:val="28"/>
          <w:lang w:eastAsia="en-US"/>
        </w:rPr>
      </w:pPr>
      <w:r>
        <w:rPr>
          <w:rFonts w:cs="Times New Roman" w:ascii="Times New Roman" w:hAnsi="Times New Roman"/>
          <w:b/>
          <w:sz w:val="28"/>
          <w:szCs w:val="28"/>
          <w:lang w:eastAsia="en-US"/>
        </w:rPr>
        <w:t>Обґрунтування технічних та якісних характеристик предмета закупівлі, розміру бюджетного призначення, очікуваної вартості предмета</w:t>
      </w:r>
    </w:p>
    <w:p>
      <w:pPr>
        <w:pStyle w:val="Normal"/>
        <w:suppressAutoHyphens w:val="true"/>
        <w:spacing w:lineRule="auto" w:line="240" w:before="0" w:after="0"/>
        <w:ind w:hanging="2"/>
        <w:jc w:val="center"/>
        <w:rPr>
          <w:rFonts w:ascii="Times New Roman" w:hAnsi="Times New Roman" w:eastAsia="Times New Roman"/>
          <w:b/>
          <w:color w:val="000000"/>
          <w:sz w:val="28"/>
          <w:szCs w:val="28"/>
          <w:lang w:eastAsia="en-US"/>
        </w:rPr>
      </w:pPr>
      <w:r>
        <w:rPr>
          <w:rFonts w:eastAsia="Times New Roman" w:ascii="Times New Roman" w:hAnsi="Times New Roman"/>
          <w:b/>
          <w:color w:val="000000"/>
          <w:sz w:val="28"/>
          <w:szCs w:val="28"/>
          <w:lang w:eastAsia="en-US"/>
        </w:rPr>
        <w:t xml:space="preserve">згідно предмету закупівлі: </w:t>
      </w:r>
    </w:p>
    <w:p>
      <w:pPr>
        <w:pStyle w:val="Normal"/>
        <w:suppressAutoHyphens w:val="true"/>
        <w:spacing w:lineRule="auto" w:line="240" w:before="0" w:after="0"/>
        <w:ind w:hanging="2"/>
        <w:jc w:val="center"/>
        <w:rPr>
          <w:rFonts w:ascii="Times New Roman" w:hAnsi="Times New Roman" w:eastAsia="Times New Roman"/>
          <w:b/>
          <w:bCs/>
          <w:sz w:val="28"/>
          <w:szCs w:val="28"/>
          <w:lang w:eastAsia="en-US"/>
        </w:rPr>
      </w:pPr>
      <w:r>
        <w:rPr>
          <w:rFonts w:eastAsia="Times New Roman" w:ascii="Times New Roman" w:hAnsi="Times New Roman"/>
          <w:b/>
          <w:color w:val="000000"/>
          <w:sz w:val="28"/>
          <w:szCs w:val="28"/>
          <w:lang w:eastAsia="en-US"/>
        </w:rPr>
        <w:t>«</w:t>
      </w:r>
      <w:r>
        <w:rPr>
          <w:rFonts w:ascii="Times New Roman" w:hAnsi="Times New Roman"/>
          <w:b/>
          <w:sz w:val="28"/>
          <w:szCs w:val="28"/>
          <w:lang w:eastAsia="en-US"/>
        </w:rPr>
        <w:t xml:space="preserve">Код згідно ДК 021:2015 "Єдиний закупівельний словник" - </w:t>
      </w:r>
      <w:r>
        <w:rPr>
          <w:rFonts w:eastAsia="Times New Roman" w:ascii="Times New Roman" w:hAnsi="Times New Roman"/>
          <w:b/>
          <w:bCs/>
          <w:sz w:val="28"/>
          <w:szCs w:val="28"/>
          <w:lang w:eastAsia="en-US"/>
        </w:rPr>
        <w:t>ДК 021:2015 - 45450000-6 - Інші завершальні будівельні роботи»</w:t>
      </w:r>
    </w:p>
    <w:p>
      <w:pPr>
        <w:pStyle w:val="Normal"/>
        <w:suppressAutoHyphens w:val="true"/>
        <w:spacing w:lineRule="auto" w:line="240" w:before="0" w:after="0"/>
        <w:ind w:hanging="2"/>
        <w:jc w:val="center"/>
        <w:rPr>
          <w:rFonts w:ascii="Times New Roman" w:hAnsi="Times New Roman" w:eastAsia="Times New Roman"/>
          <w:b/>
          <w:bCs/>
          <w:sz w:val="28"/>
          <w:szCs w:val="28"/>
          <w:lang w:eastAsia="en-US"/>
        </w:rPr>
      </w:pPr>
      <w:r>
        <w:rPr>
          <w:rFonts w:eastAsia="Times New Roman" w:ascii="Times New Roman" w:hAnsi="Times New Roman"/>
          <w:b/>
          <w:bCs/>
          <w:sz w:val="28"/>
          <w:szCs w:val="28"/>
          <w:lang w:eastAsia="en-US"/>
        </w:rPr>
      </w:r>
    </w:p>
    <w:p>
      <w:pPr>
        <w:pStyle w:val="Normal"/>
        <w:suppressAutoHyphens w:val="true"/>
        <w:spacing w:lineRule="auto" w:line="240" w:before="0" w:after="0"/>
        <w:ind w:hanging="2"/>
        <w:jc w:val="center"/>
        <w:rPr>
          <w:rFonts w:ascii="Times New Roman" w:hAnsi="Times New Roman" w:eastAsia="Times New Roman"/>
          <w:b/>
          <w:color w:val="000000"/>
          <w:sz w:val="24"/>
          <w:szCs w:val="24"/>
          <w:lang w:eastAsia="en-US"/>
        </w:rPr>
      </w:pPr>
      <w:r>
        <w:rPr>
          <w:rFonts w:eastAsia="Times New Roman" w:ascii="Times New Roman" w:hAnsi="Times New Roman"/>
          <w:b/>
          <w:color w:val="000000"/>
          <w:sz w:val="24"/>
          <w:szCs w:val="24"/>
          <w:lang w:eastAsia="en-US"/>
        </w:rPr>
      </w:r>
    </w:p>
    <w:p>
      <w:pPr>
        <w:pStyle w:val="Normal"/>
        <w:suppressAutoHyphens w:val="true"/>
        <w:spacing w:lineRule="auto" w:line="240" w:before="0" w:after="0"/>
        <w:ind w:hanging="2"/>
        <w:jc w:val="center"/>
        <w:rPr>
          <w:rFonts w:ascii="Times New Roman" w:hAnsi="Times New Roman" w:eastAsia="Times New Roman"/>
          <w:b/>
          <w:color w:val="000000"/>
          <w:sz w:val="28"/>
          <w:szCs w:val="28"/>
          <w:lang w:val="ru-RU" w:eastAsia="en-US"/>
        </w:rPr>
      </w:pPr>
      <w:r>
        <w:rPr>
          <w:rFonts w:eastAsia="Times New Roman" w:ascii="Times New Roman" w:hAnsi="Times New Roman"/>
          <w:b/>
          <w:color w:val="000000"/>
          <w:sz w:val="28"/>
          <w:szCs w:val="28"/>
          <w:lang w:eastAsia="en-US"/>
        </w:rPr>
        <w:t>ВІДКРИТІ ТОРГИ</w:t>
      </w:r>
    </w:p>
    <w:p>
      <w:pPr>
        <w:pStyle w:val="Normal"/>
        <w:suppressAutoHyphens w:val="true"/>
        <w:spacing w:lineRule="auto" w:line="240" w:before="0" w:after="0"/>
        <w:ind w:hanging="2"/>
        <w:jc w:val="center"/>
        <w:rPr>
          <w:rFonts w:ascii="Times New Roman" w:hAnsi="Times New Roman" w:eastAsia="Times New Roman"/>
          <w:b/>
          <w:color w:val="000000"/>
          <w:sz w:val="24"/>
          <w:szCs w:val="24"/>
          <w:lang w:eastAsia="en-US"/>
        </w:rPr>
      </w:pPr>
      <w:r>
        <w:rPr>
          <w:rFonts w:eastAsia="Times New Roman" w:ascii="Times New Roman" w:hAnsi="Times New Roman"/>
          <w:b/>
          <w:color w:val="000000"/>
          <w:sz w:val="24"/>
          <w:szCs w:val="24"/>
          <w:lang w:eastAsia="en-US"/>
        </w:rPr>
        <w:t xml:space="preserve">(з урахуванням Особливостей здійснення публічних закупівель товарів, робіт і </w:t>
      </w:r>
    </w:p>
    <w:p>
      <w:pPr>
        <w:pStyle w:val="Normal"/>
        <w:suppressAutoHyphens w:val="true"/>
        <w:spacing w:lineRule="auto" w:line="240" w:before="0" w:after="0"/>
        <w:ind w:hanging="2"/>
        <w:jc w:val="center"/>
        <w:rPr>
          <w:rFonts w:ascii="Times New Roman" w:hAnsi="Times New Roman" w:eastAsia="Times New Roman"/>
          <w:b/>
          <w:color w:val="000000"/>
          <w:sz w:val="24"/>
          <w:szCs w:val="24"/>
          <w:lang w:eastAsia="en-US"/>
        </w:rPr>
      </w:pPr>
      <w:r>
        <w:rPr>
          <w:rFonts w:eastAsia="Times New Roman" w:ascii="Times New Roman" w:hAnsi="Times New Roman"/>
          <w:b/>
          <w:color w:val="000000"/>
          <w:sz w:val="24"/>
          <w:szCs w:val="24"/>
          <w:lang w:eastAsia="en-US"/>
        </w:rPr>
        <w:t xml:space="preserve">послуг для замовників, передбачених Законом України </w:t>
      </w:r>
    </w:p>
    <w:p>
      <w:pPr>
        <w:pStyle w:val="Normal"/>
        <w:suppressAutoHyphens w:val="true"/>
        <w:spacing w:lineRule="auto" w:line="240" w:before="0" w:after="0"/>
        <w:ind w:hanging="2"/>
        <w:jc w:val="center"/>
        <w:rPr>
          <w:rFonts w:ascii="Times New Roman" w:hAnsi="Times New Roman" w:eastAsia="Times New Roman"/>
          <w:b/>
          <w:color w:val="000000"/>
          <w:sz w:val="24"/>
          <w:szCs w:val="24"/>
          <w:lang w:eastAsia="en-US"/>
        </w:rPr>
      </w:pPr>
      <w:r>
        <w:rPr>
          <w:rFonts w:eastAsia="Times New Roman" w:ascii="Times New Roman" w:hAnsi="Times New Roman"/>
          <w:b/>
          <w:color w:val="000000"/>
          <w:sz w:val="24"/>
          <w:szCs w:val="24"/>
          <w:lang w:eastAsia="en-US"/>
        </w:rPr>
        <w:t xml:space="preserve">«Про публічні закупівлі», на період дії правового режиму </w:t>
      </w:r>
    </w:p>
    <w:p>
      <w:pPr>
        <w:pStyle w:val="Normal"/>
        <w:suppressAutoHyphens w:val="true"/>
        <w:spacing w:lineRule="auto" w:line="240" w:before="0" w:after="0"/>
        <w:ind w:hanging="2"/>
        <w:jc w:val="center"/>
        <w:rPr>
          <w:rFonts w:ascii="Times New Roman" w:hAnsi="Times New Roman" w:eastAsia="Times New Roman"/>
          <w:b/>
          <w:color w:val="000000"/>
          <w:sz w:val="24"/>
          <w:szCs w:val="24"/>
          <w:lang w:eastAsia="en-US"/>
        </w:rPr>
      </w:pPr>
      <w:r>
        <w:rPr>
          <w:rFonts w:eastAsia="Times New Roman" w:ascii="Times New Roman" w:hAnsi="Times New Roman"/>
          <w:b/>
          <w:color w:val="000000"/>
          <w:sz w:val="24"/>
          <w:szCs w:val="24"/>
          <w:lang w:eastAsia="en-US"/>
        </w:rPr>
        <w:t xml:space="preserve">воєнного стану в Україні та протягом 90 днів </w:t>
      </w:r>
    </w:p>
    <w:p>
      <w:pPr>
        <w:pStyle w:val="Normal"/>
        <w:suppressAutoHyphens w:val="true"/>
        <w:spacing w:lineRule="auto" w:line="276" w:before="0" w:after="200"/>
        <w:ind w:firstLine="708"/>
        <w:jc w:val="center"/>
        <w:rPr>
          <w:rFonts w:ascii="Times New Roman" w:hAnsi="Times New Roman"/>
          <w:sz w:val="28"/>
          <w:szCs w:val="28"/>
          <w:shd w:fill="FFFFFF" w:val="clear"/>
          <w:lang w:eastAsia="en-US"/>
        </w:rPr>
      </w:pPr>
      <w:r>
        <w:rPr>
          <w:rFonts w:eastAsia="Times New Roman" w:ascii="Times New Roman" w:hAnsi="Times New Roman"/>
          <w:b/>
          <w:color w:val="000000"/>
          <w:sz w:val="24"/>
          <w:szCs w:val="24"/>
          <w:lang w:eastAsia="en-US"/>
        </w:rPr>
        <w:t>з дня його припинення або скасування)</w:t>
      </w:r>
    </w:p>
    <w:p>
      <w:pPr>
        <w:pStyle w:val="Normal"/>
        <w:suppressAutoHyphens w:val="true"/>
        <w:spacing w:lineRule="auto" w:line="240" w:before="0" w:after="0"/>
        <w:ind w:firstLine="708"/>
        <w:jc w:val="both"/>
        <w:rPr>
          <w:lang w:eastAsia="en-US"/>
        </w:rPr>
      </w:pPr>
      <w:r>
        <w:rPr>
          <w:rFonts w:ascii="Times New Roman" w:hAnsi="Times New Roman"/>
          <w:b/>
          <w:sz w:val="28"/>
          <w:szCs w:val="28"/>
          <w:lang w:eastAsia="en-US"/>
        </w:rPr>
        <w:t>Розмір бюджетного призначення — 1 200 000, 00 гривень</w:t>
      </w:r>
    </w:p>
    <w:p>
      <w:pPr>
        <w:pStyle w:val="Normal"/>
        <w:suppressAutoHyphens w:val="true"/>
        <w:spacing w:lineRule="auto" w:line="240" w:before="0" w:after="0"/>
        <w:ind w:firstLine="708"/>
        <w:jc w:val="both"/>
        <w:rPr>
          <w:rFonts w:ascii="Times New Roman" w:hAnsi="Times New Roman"/>
          <w:b/>
          <w:sz w:val="28"/>
          <w:szCs w:val="28"/>
          <w:lang w:eastAsia="en-US"/>
        </w:rPr>
      </w:pPr>
      <w:r>
        <w:rPr>
          <w:rFonts w:ascii="Times New Roman" w:hAnsi="Times New Roman"/>
          <w:b/>
          <w:sz w:val="28"/>
          <w:szCs w:val="28"/>
          <w:lang w:eastAsia="en-US"/>
        </w:rPr>
        <w:t>Очікувана вартість закупівлі – 1 200 000, 00 гривень з ПДВ.</w:t>
      </w:r>
    </w:p>
    <w:p>
      <w:pPr>
        <w:pStyle w:val="Normal"/>
        <w:suppressAutoHyphens w:val="true"/>
        <w:spacing w:lineRule="auto" w:line="240" w:before="0" w:after="0"/>
        <w:ind w:firstLine="708"/>
        <w:jc w:val="both"/>
        <w:rPr>
          <w:rFonts w:ascii="Times New Roman" w:hAnsi="Times New Roman"/>
          <w:sz w:val="28"/>
          <w:szCs w:val="28"/>
          <w:lang w:eastAsia="en-US"/>
        </w:rPr>
      </w:pPr>
      <w:r>
        <w:rPr>
          <w:rFonts w:ascii="Times New Roman" w:hAnsi="Times New Roman"/>
          <w:sz w:val="28"/>
          <w:szCs w:val="28"/>
          <w:lang w:eastAsia="en-US"/>
        </w:rPr>
      </w:r>
    </w:p>
    <w:p>
      <w:pPr>
        <w:pStyle w:val="Normal"/>
        <w:shd w:val="clear" w:color="auto" w:fill="FFFFFF"/>
        <w:suppressAutoHyphens w:val="true"/>
        <w:spacing w:lineRule="auto" w:line="276" w:before="0" w:after="120"/>
        <w:ind w:firstLine="567" w:right="-6"/>
        <w:jc w:val="center"/>
        <w:rPr>
          <w:b/>
          <w:bCs/>
          <w:lang w:eastAsia="en-US"/>
        </w:rPr>
      </w:pPr>
      <w:r>
        <w:rPr>
          <w:rFonts w:ascii="Times New Roman" w:hAnsi="Times New Roman"/>
          <w:b/>
          <w:bCs/>
          <w:sz w:val="24"/>
          <w:szCs w:val="24"/>
          <w:lang w:eastAsia="en-US"/>
        </w:rPr>
        <w:t>ТЕХНІЧНІ ВИМОГИ І ЯКІСНІ ХАРАКТЕРИСТИКИ ПРЕДМЕТА ЗАКУПІВЛІ</w:t>
      </w:r>
    </w:p>
    <w:p>
      <w:pPr>
        <w:pStyle w:val="Normal"/>
        <w:shd w:val="clear" w:color="auto" w:fill="FFFFFF"/>
        <w:suppressAutoHyphens w:val="true"/>
        <w:spacing w:lineRule="auto" w:line="276" w:before="0" w:after="200"/>
        <w:ind w:firstLine="567"/>
        <w:jc w:val="center"/>
        <w:rPr>
          <w:rFonts w:ascii="Times New Roman" w:hAnsi="Times New Roman" w:eastAsia="Times New Roman"/>
          <w:b/>
          <w:bCs/>
          <w:sz w:val="28"/>
          <w:szCs w:val="28"/>
          <w:lang w:eastAsia="en-US"/>
        </w:rPr>
      </w:pPr>
      <w:r>
        <w:rPr>
          <w:rFonts w:ascii="Times New Roman" w:hAnsi="Times New Roman"/>
          <w:b/>
          <w:sz w:val="24"/>
          <w:szCs w:val="24"/>
          <w:lang w:eastAsia="en-US"/>
        </w:rPr>
        <w:t xml:space="preserve">Код ДК 021:2015 - </w:t>
      </w:r>
      <w:r>
        <w:rPr>
          <w:rFonts w:eastAsia="Times New Roman" w:ascii="Times New Roman" w:hAnsi="Times New Roman"/>
          <w:b/>
          <w:bCs/>
          <w:sz w:val="28"/>
          <w:szCs w:val="28"/>
          <w:lang w:eastAsia="en-US"/>
        </w:rPr>
        <w:t>45450000-6 - Інші завершальні будівельні роботи</w:t>
      </w:r>
      <w:r>
        <w:rPr>
          <w:rFonts w:ascii="Times New Roman" w:hAnsi="Times New Roman"/>
          <w:b/>
          <w:sz w:val="24"/>
          <w:szCs w:val="24"/>
          <w:lang w:eastAsia="en-US"/>
        </w:rPr>
        <w:t xml:space="preserve"> (</w:t>
      </w:r>
      <w:r>
        <w:rPr>
          <w:rFonts w:eastAsia="Times New Roman" w:ascii="Times New Roman" w:hAnsi="Times New Roman"/>
          <w:b/>
          <w:bCs/>
          <w:sz w:val="28"/>
          <w:szCs w:val="28"/>
          <w:lang w:eastAsia="en-US"/>
        </w:rPr>
        <w:t>Поточний ремонт покрівлі та вхідної групи адмінбудівлі Управління Державної казначейської служби України у Вишгородському районі Київської області за адресою м. Вишгород, вул. Кургузова, буд. 13)</w:t>
      </w:r>
    </w:p>
    <w:tbl>
      <w:tblPr>
        <w:tblpPr w:vertAnchor="text" w:horzAnchor="text" w:tblpXSpec="center" w:leftFromText="180" w:rightFromText="180" w:tblpY="1"/>
        <w:tblOverlap w:val="never"/>
        <w:tblW w:w="9420" w:type="dxa"/>
        <w:jc w:val="center"/>
        <w:tblInd w:w="0" w:type="dxa"/>
        <w:tblLayout w:type="fixed"/>
        <w:tblCellMar>
          <w:top w:w="0" w:type="dxa"/>
          <w:left w:w="108" w:type="dxa"/>
          <w:bottom w:w="0" w:type="dxa"/>
          <w:right w:w="108" w:type="dxa"/>
        </w:tblCellMar>
        <w:tblLook w:firstRow="1" w:noVBand="1" w:lastRow="0" w:firstColumn="1" w:lastColumn="0" w:noHBand="0" w:val="04a0"/>
      </w:tblPr>
      <w:tblGrid>
        <w:gridCol w:w="862"/>
        <w:gridCol w:w="4806"/>
        <w:gridCol w:w="1748"/>
        <w:gridCol w:w="2003"/>
      </w:tblGrid>
      <w:tr>
        <w:trPr>
          <w:trHeight w:val="841" w:hRule="atLeast"/>
        </w:trPr>
        <w:tc>
          <w:tcPr>
            <w:tcW w:w="862" w:type="dxa"/>
            <w:tcBorders>
              <w:top w:val="single" w:sz="4" w:space="0" w:color="000000"/>
              <w:left w:val="single" w:sz="4" w:space="0" w:color="000000"/>
              <w:bottom w:val="single" w:sz="4" w:space="0" w:color="000000"/>
              <w:right w:val="single" w:sz="4" w:space="0" w:color="000000"/>
            </w:tcBorders>
            <w:vAlign w:val="center"/>
          </w:tcPr>
          <w:p>
            <w:pPr>
              <w:pStyle w:val="Normal"/>
              <w:shd w:val="clear" w:color="auto" w:fill="FFFFFF"/>
              <w:suppressAutoHyphens w:val="true"/>
              <w:spacing w:lineRule="auto" w:line="276" w:before="0" w:after="200"/>
              <w:rPr>
                <w:rFonts w:ascii="Times New Roman" w:hAnsi="Times New Roman"/>
                <w:sz w:val="24"/>
                <w:szCs w:val="24"/>
                <w:lang w:eastAsia="en-US"/>
              </w:rPr>
            </w:pPr>
            <w:r>
              <w:rPr>
                <w:rFonts w:ascii="Times New Roman" w:hAnsi="Times New Roman"/>
                <w:b/>
                <w:bCs/>
                <w:sz w:val="24"/>
                <w:szCs w:val="24"/>
                <w:lang w:eastAsia="en-US"/>
              </w:rPr>
              <w:t xml:space="preserve">  №</w:t>
            </w:r>
          </w:p>
          <w:p>
            <w:pPr>
              <w:pStyle w:val="Normal"/>
              <w:shd w:val="clear" w:color="auto" w:fill="FFFFFF"/>
              <w:suppressAutoHyphens w:val="true"/>
              <w:spacing w:lineRule="auto" w:line="276" w:before="0" w:after="200"/>
              <w:rPr>
                <w:rFonts w:ascii="Times New Roman" w:hAnsi="Times New Roman"/>
                <w:sz w:val="24"/>
                <w:szCs w:val="24"/>
                <w:lang w:eastAsia="en-US"/>
              </w:rPr>
            </w:pPr>
            <w:r>
              <w:rPr>
                <w:rFonts w:ascii="Times New Roman" w:hAnsi="Times New Roman"/>
                <w:sz w:val="24"/>
                <w:szCs w:val="24"/>
                <w:lang w:eastAsia="en-US"/>
              </w:rPr>
            </w:r>
          </w:p>
        </w:tc>
        <w:tc>
          <w:tcPr>
            <w:tcW w:w="4806" w:type="dxa"/>
            <w:tcBorders>
              <w:top w:val="single" w:sz="4" w:space="0" w:color="000000"/>
              <w:left w:val="single" w:sz="4" w:space="0" w:color="000000"/>
              <w:bottom w:val="single" w:sz="4" w:space="0" w:color="000000"/>
              <w:right w:val="single" w:sz="4" w:space="0" w:color="000000"/>
            </w:tcBorders>
            <w:vAlign w:val="center"/>
          </w:tcPr>
          <w:p>
            <w:pPr>
              <w:pStyle w:val="Normal"/>
              <w:shd w:val="clear" w:color="auto" w:fill="FFFFFF"/>
              <w:suppressAutoHyphens w:val="true"/>
              <w:spacing w:lineRule="auto" w:line="276" w:before="0" w:after="200"/>
              <w:ind w:firstLine="567"/>
              <w:jc w:val="center"/>
              <w:rPr>
                <w:rFonts w:ascii="Times New Roman" w:hAnsi="Times New Roman"/>
                <w:sz w:val="24"/>
                <w:szCs w:val="24"/>
                <w:lang w:eastAsia="en-US"/>
              </w:rPr>
            </w:pPr>
            <w:r>
              <w:rPr>
                <w:rFonts w:ascii="Times New Roman" w:hAnsi="Times New Roman"/>
                <w:b/>
                <w:bCs/>
                <w:sz w:val="24"/>
                <w:szCs w:val="24"/>
                <w:lang w:eastAsia="en-US"/>
              </w:rPr>
              <w:t>Найменування частин предмета закупівлі</w:t>
            </w:r>
          </w:p>
        </w:tc>
        <w:tc>
          <w:tcPr>
            <w:tcW w:w="1748" w:type="dxa"/>
            <w:tcBorders>
              <w:top w:val="single" w:sz="4" w:space="0" w:color="000000"/>
              <w:left w:val="single" w:sz="4" w:space="0" w:color="000000"/>
              <w:bottom w:val="single" w:sz="4" w:space="0" w:color="000000"/>
              <w:right w:val="single" w:sz="4" w:space="0" w:color="000000"/>
            </w:tcBorders>
            <w:vAlign w:val="center"/>
          </w:tcPr>
          <w:p>
            <w:pPr>
              <w:pStyle w:val="Normal"/>
              <w:shd w:val="clear" w:color="auto" w:fill="FFFFFF"/>
              <w:suppressAutoHyphens w:val="true"/>
              <w:spacing w:lineRule="auto" w:line="276" w:before="0" w:after="200"/>
              <w:rPr>
                <w:rFonts w:ascii="Times New Roman" w:hAnsi="Times New Roman"/>
                <w:sz w:val="24"/>
                <w:szCs w:val="24"/>
                <w:lang w:eastAsia="en-US"/>
              </w:rPr>
            </w:pPr>
            <w:r>
              <w:rPr>
                <w:rFonts w:ascii="Times New Roman" w:hAnsi="Times New Roman"/>
                <w:b/>
                <w:bCs/>
                <w:sz w:val="24"/>
                <w:szCs w:val="24"/>
                <w:lang w:eastAsia="en-US"/>
              </w:rPr>
              <w:t>Одиниця</w:t>
            </w:r>
          </w:p>
          <w:p>
            <w:pPr>
              <w:pStyle w:val="Normal"/>
              <w:shd w:val="clear" w:color="auto" w:fill="FFFFFF"/>
              <w:suppressAutoHyphens w:val="true"/>
              <w:spacing w:lineRule="auto" w:line="276" w:before="0" w:after="200"/>
              <w:rPr>
                <w:rFonts w:ascii="Times New Roman" w:hAnsi="Times New Roman"/>
                <w:sz w:val="24"/>
                <w:szCs w:val="24"/>
                <w:lang w:eastAsia="en-US"/>
              </w:rPr>
            </w:pPr>
            <w:r>
              <w:rPr>
                <w:rFonts w:ascii="Times New Roman" w:hAnsi="Times New Roman"/>
                <w:b/>
                <w:bCs/>
                <w:sz w:val="24"/>
                <w:szCs w:val="24"/>
                <w:lang w:eastAsia="en-US"/>
              </w:rPr>
              <w:t>виміру</w:t>
            </w:r>
          </w:p>
        </w:tc>
        <w:tc>
          <w:tcPr>
            <w:tcW w:w="2003" w:type="dxa"/>
            <w:tcBorders>
              <w:top w:val="single" w:sz="4" w:space="0" w:color="000000"/>
              <w:left w:val="single" w:sz="4" w:space="0" w:color="000000"/>
              <w:bottom w:val="single" w:sz="4" w:space="0" w:color="000000"/>
              <w:right w:val="single" w:sz="4" w:space="0" w:color="000000"/>
            </w:tcBorders>
            <w:vAlign w:val="center"/>
          </w:tcPr>
          <w:p>
            <w:pPr>
              <w:pStyle w:val="Normal"/>
              <w:shd w:val="clear" w:color="auto" w:fill="FFFFFF"/>
              <w:suppressAutoHyphens w:val="true"/>
              <w:spacing w:lineRule="auto" w:line="276" w:before="0" w:after="200"/>
              <w:ind w:firstLine="567"/>
              <w:rPr>
                <w:rFonts w:ascii="Times New Roman" w:hAnsi="Times New Roman"/>
                <w:sz w:val="24"/>
                <w:szCs w:val="24"/>
                <w:lang w:eastAsia="en-US"/>
              </w:rPr>
            </w:pPr>
            <w:r>
              <w:rPr>
                <w:rFonts w:ascii="Times New Roman" w:hAnsi="Times New Roman"/>
                <w:b/>
                <w:bCs/>
                <w:sz w:val="24"/>
                <w:szCs w:val="24"/>
                <w:lang w:eastAsia="en-US"/>
              </w:rPr>
              <w:t>Обсяг</w:t>
            </w:r>
          </w:p>
        </w:tc>
      </w:tr>
      <w:tr>
        <w:trPr>
          <w:trHeight w:val="891" w:hRule="atLeast"/>
        </w:trPr>
        <w:tc>
          <w:tcPr>
            <w:tcW w:w="862" w:type="dxa"/>
            <w:tcBorders>
              <w:top w:val="single" w:sz="4" w:space="0" w:color="000000"/>
              <w:left w:val="single" w:sz="4" w:space="0" w:color="000000"/>
              <w:bottom w:val="single" w:sz="4" w:space="0" w:color="000000"/>
              <w:right w:val="single" w:sz="4" w:space="0" w:color="000000"/>
            </w:tcBorders>
            <w:vAlign w:val="center"/>
          </w:tcPr>
          <w:p>
            <w:pPr>
              <w:pStyle w:val="Normal"/>
              <w:shd w:val="clear" w:color="auto" w:fill="FFFFFF"/>
              <w:suppressAutoHyphens w:val="true"/>
              <w:spacing w:lineRule="auto" w:line="276" w:before="0" w:after="200"/>
              <w:jc w:val="center"/>
              <w:rPr>
                <w:rFonts w:ascii="Times New Roman" w:hAnsi="Times New Roman"/>
                <w:sz w:val="24"/>
                <w:szCs w:val="24"/>
                <w:lang w:eastAsia="en-US"/>
              </w:rPr>
            </w:pPr>
            <w:r>
              <w:rPr>
                <w:rFonts w:ascii="Times New Roman" w:hAnsi="Times New Roman"/>
                <w:sz w:val="24"/>
                <w:szCs w:val="24"/>
                <w:lang w:eastAsia="en-US"/>
              </w:rPr>
              <w:t>1</w:t>
            </w:r>
          </w:p>
        </w:tc>
        <w:tc>
          <w:tcPr>
            <w:tcW w:w="4806" w:type="dxa"/>
            <w:tcBorders>
              <w:top w:val="single" w:sz="4" w:space="0" w:color="000000"/>
              <w:left w:val="single" w:sz="4" w:space="0" w:color="000000"/>
              <w:bottom w:val="single" w:sz="4" w:space="0" w:color="000000"/>
              <w:right w:val="single" w:sz="4" w:space="0" w:color="000000"/>
            </w:tcBorders>
            <w:vAlign w:val="center"/>
          </w:tcPr>
          <w:p>
            <w:pPr>
              <w:pStyle w:val="Normal"/>
              <w:shd w:val="clear" w:color="auto" w:fill="FFFFFF"/>
              <w:suppressAutoHyphens w:val="true"/>
              <w:spacing w:lineRule="auto" w:line="276" w:before="0" w:after="29"/>
              <w:rPr>
                <w:rFonts w:ascii="Times New Roman" w:hAnsi="Times New Roman"/>
                <w:i/>
                <w:i/>
                <w:iCs/>
                <w:sz w:val="24"/>
                <w:szCs w:val="24"/>
                <w:lang w:eastAsia="en-US"/>
              </w:rPr>
            </w:pPr>
            <w:r>
              <w:rPr>
                <w:rFonts w:eastAsia="Times New Roman" w:ascii="Times New Roman" w:hAnsi="Times New Roman"/>
                <w:b/>
                <w:bCs/>
                <w:i/>
                <w:iCs/>
                <w:sz w:val="28"/>
                <w:szCs w:val="28"/>
                <w:lang w:eastAsia="en-US"/>
              </w:rPr>
              <w:t>Поточний ремонт покрівлі та вхідної групи адмінбудівлі Управління Державної казначейської служби України у Вишгородському районі Київської області за адресою м. Вишгород, вул. Кургузова, буд. 13</w:t>
            </w:r>
          </w:p>
        </w:tc>
        <w:tc>
          <w:tcPr>
            <w:tcW w:w="1748" w:type="dxa"/>
            <w:tcBorders>
              <w:top w:val="single" w:sz="4" w:space="0" w:color="000000"/>
              <w:left w:val="single" w:sz="4" w:space="0" w:color="000000"/>
              <w:bottom w:val="single" w:sz="4" w:space="0" w:color="000000"/>
              <w:right w:val="single" w:sz="4" w:space="0" w:color="000000"/>
            </w:tcBorders>
            <w:vAlign w:val="center"/>
          </w:tcPr>
          <w:p>
            <w:pPr>
              <w:pStyle w:val="Normal"/>
              <w:shd w:val="clear" w:color="auto" w:fill="FFFFFF"/>
              <w:suppressAutoHyphens w:val="true"/>
              <w:spacing w:lineRule="auto" w:line="276" w:before="0" w:after="200"/>
              <w:jc w:val="center"/>
              <w:rPr>
                <w:rFonts w:ascii="Times New Roman" w:hAnsi="Times New Roman"/>
                <w:sz w:val="24"/>
                <w:szCs w:val="24"/>
                <w:lang w:eastAsia="en-US"/>
              </w:rPr>
            </w:pPr>
            <w:r>
              <w:rPr>
                <w:rFonts w:ascii="Times New Roman" w:hAnsi="Times New Roman"/>
                <w:i/>
                <w:sz w:val="24"/>
                <w:szCs w:val="24"/>
                <w:lang w:eastAsia="en-US"/>
              </w:rPr>
              <w:t>послуг</w:t>
            </w:r>
          </w:p>
        </w:tc>
        <w:tc>
          <w:tcPr>
            <w:tcW w:w="2003"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shd w:val="clear" w:color="auto" w:fill="FFFFFF"/>
              <w:suppressAutoHyphens w:val="true"/>
              <w:spacing w:lineRule="auto" w:line="276" w:before="0" w:after="200"/>
              <w:jc w:val="center"/>
              <w:rPr>
                <w:rFonts w:ascii="Times New Roman" w:hAnsi="Times New Roman"/>
                <w:sz w:val="24"/>
                <w:szCs w:val="24"/>
                <w:lang w:eastAsia="en-US"/>
              </w:rPr>
            </w:pPr>
            <w:r>
              <w:rPr>
                <w:rFonts w:ascii="Times New Roman" w:hAnsi="Times New Roman"/>
                <w:sz w:val="24"/>
                <w:szCs w:val="24"/>
                <w:lang w:eastAsia="en-US"/>
              </w:rPr>
              <w:t>1</w:t>
            </w:r>
          </w:p>
        </w:tc>
      </w:tr>
    </w:tbl>
    <w:p>
      <w:pPr>
        <w:pStyle w:val="Normal"/>
        <w:shd w:val="clear" w:color="auto" w:fill="FFFFFF"/>
        <w:suppressAutoHyphens w:val="true"/>
        <w:spacing w:lineRule="auto" w:line="276" w:before="0" w:after="200"/>
        <w:ind w:firstLine="567"/>
        <w:rPr>
          <w:rFonts w:ascii="Times New Roman" w:hAnsi="Times New Roman"/>
          <w:b/>
          <w:sz w:val="24"/>
          <w:szCs w:val="24"/>
          <w:lang w:eastAsia="en-US"/>
        </w:rPr>
      </w:pPr>
      <w:r>
        <w:rPr>
          <w:rFonts w:ascii="Times New Roman" w:hAnsi="Times New Roman"/>
          <w:b/>
          <w:sz w:val="24"/>
          <w:szCs w:val="24"/>
          <w:lang w:eastAsia="en-US"/>
        </w:rPr>
      </w:r>
    </w:p>
    <w:p>
      <w:pPr>
        <w:pStyle w:val="Normal"/>
        <w:spacing w:lineRule="auto" w:line="240" w:before="0" w:after="0"/>
        <w:ind w:firstLine="567"/>
        <w:jc w:val="both"/>
        <w:rPr>
          <w:rFonts w:ascii="Times New Roman" w:hAnsi="Times New Roman" w:eastAsia="Andale Sans UI" w:cs="Times New Roman"/>
          <w:sz w:val="24"/>
          <w:szCs w:val="24"/>
        </w:rPr>
      </w:pPr>
      <w:r>
        <w:rPr>
          <w:rFonts w:eastAsia="Andale Sans UI" w:cs="Times New Roman" w:ascii="Times New Roman" w:hAnsi="Times New Roman"/>
          <w:sz w:val="24"/>
          <w:szCs w:val="24"/>
        </w:rPr>
        <w:t>Якість послуг мають відповідати умовам чинного законодавства, нормативно-технічним актам та санітарним нормам.</w:t>
      </w:r>
    </w:p>
    <w:p>
      <w:pPr>
        <w:pStyle w:val="Normal"/>
        <w:spacing w:lineRule="auto" w:line="240" w:before="0" w:after="0"/>
        <w:ind w:firstLine="567"/>
        <w:jc w:val="both"/>
        <w:rPr>
          <w:rFonts w:ascii="Times New Roman" w:hAnsi="Times New Roman" w:eastAsia="Andale Sans UI" w:cs="Times New Roman"/>
          <w:sz w:val="24"/>
          <w:szCs w:val="24"/>
        </w:rPr>
      </w:pPr>
      <w:r>
        <w:rPr>
          <w:rFonts w:eastAsia="Andale Sans UI" w:cs="Times New Roman" w:ascii="Times New Roman" w:hAnsi="Times New Roman"/>
          <w:sz w:val="24"/>
          <w:szCs w:val="24"/>
        </w:rPr>
        <w:t>До пропозиції надається розрахунок вартості виконаний у програмному комплексі АВК, які розроблено на підставі державних і галузевих нормативів (норм) (ДСТУ) .</w:t>
      </w:r>
    </w:p>
    <w:p>
      <w:pPr>
        <w:pStyle w:val="Normal"/>
        <w:spacing w:lineRule="auto" w:line="240" w:before="0" w:after="0"/>
        <w:ind w:firstLine="567"/>
        <w:jc w:val="both"/>
        <w:rPr>
          <w:rFonts w:ascii="Times New Roman" w:hAnsi="Times New Roman" w:eastAsia="Andale Sans UI" w:cs="Times New Roman"/>
          <w:sz w:val="24"/>
          <w:szCs w:val="24"/>
        </w:rPr>
      </w:pPr>
      <w:r>
        <w:rPr>
          <w:rFonts w:eastAsia="Andale Sans UI" w:cs="Times New Roman" w:ascii="Times New Roman" w:hAnsi="Times New Roman"/>
          <w:sz w:val="24"/>
          <w:szCs w:val="24"/>
        </w:rPr>
        <w:t>Витрати учасника пов’язанні з підготовкою та поданням тендерної пропозиції не відшкодовуються (у тому числі й у разі відміни торгів чи визнання торгів такими, що не відбулися)</w:t>
      </w:r>
    </w:p>
    <w:p>
      <w:pPr>
        <w:pStyle w:val="Normal"/>
        <w:spacing w:lineRule="auto" w:line="240" w:before="0" w:after="0"/>
        <w:ind w:firstLine="567"/>
        <w:jc w:val="both"/>
        <w:rPr>
          <w:rFonts w:ascii="Times New Roman" w:hAnsi="Times New Roman" w:eastAsia="Andale Sans UI" w:cs="Times New Roman"/>
          <w:color w:themeColor="text1" w:val="000000"/>
          <w:sz w:val="24"/>
          <w:szCs w:val="24"/>
        </w:rPr>
      </w:pPr>
      <w:r>
        <w:rPr>
          <w:rFonts w:eastAsia="Andale Sans UI" w:cs="Times New Roman" w:ascii="Times New Roman" w:hAnsi="Times New Roman"/>
          <w:color w:themeColor="text1" w:val="000000"/>
          <w:sz w:val="24"/>
          <w:szCs w:val="24"/>
        </w:rPr>
        <w:t>При складання розрахунку вартості пропозиції у програмному комплексі АВК (розроблена в програмному комплексі АВК-5 останньої версії, або іншого повністю сумісного з ним програмним комплексом останньої версії), (пропечатана та підписана організацією учасником і підписом та печаткою сертифікованого інженера-проектувальника) до ціни пропозиції (договірної ціни) надаються усі розрахунки, які є її складовими:</w:t>
      </w:r>
    </w:p>
    <w:p>
      <w:pPr>
        <w:pStyle w:val="Normal"/>
        <w:spacing w:lineRule="auto" w:line="240" w:before="0" w:after="0"/>
        <w:ind w:firstLine="567"/>
        <w:jc w:val="both"/>
        <w:rPr>
          <w:rFonts w:ascii="Times New Roman" w:hAnsi="Times New Roman" w:eastAsia="Andale Sans UI" w:cs="Times New Roman"/>
          <w:sz w:val="24"/>
          <w:szCs w:val="24"/>
        </w:rPr>
      </w:pPr>
      <w:r>
        <w:rPr>
          <w:rFonts w:eastAsia="Andale Sans UI" w:cs="Times New Roman" w:ascii="Times New Roman" w:hAnsi="Times New Roman"/>
          <w:sz w:val="24"/>
          <w:szCs w:val="24"/>
        </w:rPr>
        <w:t xml:space="preserve">•  </w:t>
      </w:r>
      <w:r>
        <w:rPr>
          <w:rFonts w:eastAsia="Andale Sans UI" w:cs="Times New Roman" w:ascii="Times New Roman" w:hAnsi="Times New Roman"/>
          <w:sz w:val="24"/>
          <w:szCs w:val="24"/>
        </w:rPr>
        <w:t xml:space="preserve">Договірна ціна </w:t>
      </w:r>
      <w:r>
        <w:rPr>
          <w:rFonts w:eastAsia="Andale Sans UI" w:cs="Times New Roman" w:ascii="Times New Roman" w:hAnsi="Times New Roman"/>
          <w:color w:themeColor="text1" w:val="000000"/>
          <w:sz w:val="24"/>
          <w:szCs w:val="24"/>
        </w:rPr>
        <w:t>(визначається з урахуванням витрат на проходження експертизи кошторисної документації та без урахування витрат на технічний нагляд)</w:t>
      </w:r>
    </w:p>
    <w:p>
      <w:pPr>
        <w:pStyle w:val="Normal"/>
        <w:spacing w:lineRule="auto" w:line="240" w:before="0" w:after="0"/>
        <w:ind w:firstLine="567"/>
        <w:jc w:val="both"/>
        <w:rPr>
          <w:rFonts w:ascii="Times New Roman" w:hAnsi="Times New Roman" w:eastAsia="Andale Sans UI" w:cs="Times New Roman"/>
          <w:sz w:val="24"/>
          <w:szCs w:val="24"/>
        </w:rPr>
      </w:pPr>
      <w:r>
        <w:rPr>
          <w:rFonts w:eastAsia="Andale Sans UI" w:cs="Times New Roman" w:ascii="Times New Roman" w:hAnsi="Times New Roman"/>
          <w:sz w:val="24"/>
          <w:szCs w:val="24"/>
        </w:rPr>
        <w:t xml:space="preserve">•  </w:t>
      </w:r>
      <w:r>
        <w:rPr>
          <w:rFonts w:eastAsia="Andale Sans UI" w:cs="Times New Roman" w:ascii="Times New Roman" w:hAnsi="Times New Roman"/>
          <w:sz w:val="24"/>
          <w:szCs w:val="24"/>
        </w:rPr>
        <w:t xml:space="preserve">Локальний кошторис  </w:t>
      </w:r>
    </w:p>
    <w:p>
      <w:pPr>
        <w:pStyle w:val="Normal"/>
        <w:spacing w:lineRule="auto" w:line="240" w:before="0" w:after="0"/>
        <w:ind w:firstLine="567"/>
        <w:jc w:val="both"/>
        <w:rPr>
          <w:rFonts w:ascii="Times New Roman" w:hAnsi="Times New Roman" w:eastAsia="Andale Sans UI" w:cs="Times New Roman"/>
          <w:sz w:val="24"/>
          <w:szCs w:val="24"/>
        </w:rPr>
      </w:pPr>
      <w:r>
        <w:rPr>
          <w:rFonts w:eastAsia="Andale Sans UI" w:cs="Times New Roman" w:ascii="Times New Roman" w:hAnsi="Times New Roman"/>
          <w:sz w:val="24"/>
          <w:szCs w:val="24"/>
        </w:rPr>
        <w:t xml:space="preserve">•  </w:t>
      </w:r>
      <w:r>
        <w:rPr>
          <w:rFonts w:eastAsia="Andale Sans UI" w:cs="Times New Roman" w:ascii="Times New Roman" w:hAnsi="Times New Roman"/>
          <w:sz w:val="24"/>
          <w:szCs w:val="24"/>
        </w:rPr>
        <w:t xml:space="preserve">Відомість ресурсів до локальних кошторисів  </w:t>
      </w:r>
    </w:p>
    <w:p>
      <w:pPr>
        <w:pStyle w:val="Normal"/>
        <w:spacing w:lineRule="auto" w:line="240" w:before="0" w:after="0"/>
        <w:ind w:firstLine="567"/>
        <w:jc w:val="both"/>
        <w:rPr>
          <w:rFonts w:ascii="Times New Roman" w:hAnsi="Times New Roman" w:eastAsia="Andale Sans UI" w:cs="Times New Roman"/>
          <w:sz w:val="24"/>
          <w:szCs w:val="24"/>
        </w:rPr>
      </w:pPr>
      <w:r>
        <w:rPr>
          <w:rFonts w:eastAsia="Andale Sans UI" w:cs="Times New Roman" w:ascii="Times New Roman" w:hAnsi="Times New Roman"/>
          <w:sz w:val="24"/>
          <w:szCs w:val="24"/>
        </w:rPr>
        <w:t xml:space="preserve">• </w:t>
      </w:r>
      <w:r>
        <w:rPr>
          <w:rFonts w:eastAsia="Andale Sans UI" w:cs="Times New Roman" w:ascii="Times New Roman" w:hAnsi="Times New Roman"/>
          <w:sz w:val="24"/>
          <w:szCs w:val="24"/>
        </w:rPr>
        <w:t>Загальновиробничі та адміністративні витрати</w:t>
      </w:r>
    </w:p>
    <w:p>
      <w:pPr>
        <w:pStyle w:val="Normal"/>
        <w:spacing w:lineRule="auto" w:line="240" w:before="0" w:after="0"/>
        <w:ind w:firstLine="567"/>
        <w:jc w:val="both"/>
        <w:rPr>
          <w:rFonts w:ascii="Times New Roman" w:hAnsi="Times New Roman" w:eastAsia="Andale Sans UI" w:cs="Times New Roman"/>
          <w:sz w:val="24"/>
          <w:szCs w:val="24"/>
        </w:rPr>
      </w:pPr>
      <w:r>
        <w:rPr>
          <w:rFonts w:eastAsia="Andale Sans UI" w:cs="Times New Roman" w:ascii="Times New Roman" w:hAnsi="Times New Roman"/>
          <w:sz w:val="24"/>
          <w:szCs w:val="24"/>
        </w:rPr>
        <w:t xml:space="preserve">•  </w:t>
      </w:r>
      <w:r>
        <w:rPr>
          <w:rFonts w:eastAsia="Andale Sans UI" w:cs="Times New Roman" w:ascii="Times New Roman" w:hAnsi="Times New Roman"/>
          <w:sz w:val="24"/>
          <w:szCs w:val="24"/>
        </w:rPr>
        <w:t>Зведений кошторисний розрахунок (визначається з урахуванням витрат на проходження експертизи кошторисної документації та з урахуванням витрат на технічний нагляд).</w:t>
      </w:r>
    </w:p>
    <w:p>
      <w:pPr>
        <w:pStyle w:val="Normal"/>
        <w:spacing w:lineRule="auto" w:line="240" w:before="0" w:after="0"/>
        <w:ind w:firstLine="567"/>
        <w:jc w:val="both"/>
        <w:rPr>
          <w:rFonts w:ascii="Times New Roman" w:hAnsi="Times New Roman" w:eastAsia="Andale Sans UI" w:cs="Times New Roman"/>
          <w:sz w:val="24"/>
          <w:szCs w:val="24"/>
        </w:rPr>
      </w:pPr>
      <w:r>
        <w:rPr>
          <w:rFonts w:eastAsia="Andale Sans UI" w:cs="Times New Roman" w:ascii="Times New Roman" w:hAnsi="Times New Roman"/>
          <w:sz w:val="24"/>
          <w:szCs w:val="24"/>
        </w:rPr>
        <w:t>Кошторисні розрахунки необхідно виконувати згідно Настанови з визначення вартості будівництва та Настанови з визначення вартості проектних, науково-проектних, вишукувальних робіт та експертизи проектної документації на будівництво, затверджених Наказом Міністерства розвитку громад та територій України «Про затвердження кошторисних норм України у будівництві» від 01.11.2021р. №281.</w:t>
      </w:r>
    </w:p>
    <w:p>
      <w:pPr>
        <w:pStyle w:val="Normal"/>
        <w:spacing w:lineRule="auto" w:line="240" w:before="0" w:after="0"/>
        <w:ind w:firstLine="567"/>
        <w:jc w:val="both"/>
        <w:rPr>
          <w:rFonts w:ascii="Times New Roman" w:hAnsi="Times New Roman" w:eastAsia="Andale Sans UI" w:cs="Times New Roman"/>
          <w:sz w:val="24"/>
          <w:szCs w:val="24"/>
        </w:rPr>
      </w:pPr>
      <w:r>
        <w:rPr>
          <w:rFonts w:eastAsia="Andale Sans UI" w:cs="Times New Roman" w:ascii="Times New Roman" w:hAnsi="Times New Roman"/>
          <w:sz w:val="24"/>
          <w:szCs w:val="24"/>
        </w:rPr>
        <w:t>Кошторисна документація надається у форматі PDF та інформаційній моделі imd. Вид договірної ціни – тверда.</w:t>
      </w:r>
    </w:p>
    <w:p>
      <w:pPr>
        <w:pStyle w:val="Normal"/>
        <w:spacing w:lineRule="auto" w:line="240" w:before="0" w:after="0"/>
        <w:ind w:firstLine="567"/>
        <w:jc w:val="both"/>
        <w:rPr>
          <w:rFonts w:ascii="Times New Roman" w:hAnsi="Times New Roman" w:eastAsia="Andale Sans UI" w:cs="Times New Roman"/>
          <w:sz w:val="24"/>
          <w:szCs w:val="24"/>
        </w:rPr>
      </w:pPr>
      <w:r>
        <w:rPr>
          <w:rFonts w:eastAsia="Andale Sans UI" w:cs="Times New Roman" w:ascii="Times New Roman" w:hAnsi="Times New Roman"/>
          <w:sz w:val="24"/>
          <w:szCs w:val="24"/>
        </w:rPr>
        <w:t>До ціни тендерної пропозиції включаються податки і збори, обов’язкові платежі, що сплачуються або мають бути сплачені згідно з чинним законодавством, а також інші витрати, передбачені для робіт даного виду згідно з чинним законодавством та тендерною документацією.</w:t>
      </w:r>
    </w:p>
    <w:p>
      <w:pPr>
        <w:pStyle w:val="Normal"/>
        <w:spacing w:lineRule="auto" w:line="240" w:before="0" w:after="0"/>
        <w:ind w:firstLine="567"/>
        <w:jc w:val="both"/>
        <w:rPr>
          <w:rFonts w:ascii="Times New Roman" w:hAnsi="Times New Roman" w:eastAsia="Andale Sans UI" w:cs="Times New Roman"/>
          <w:sz w:val="24"/>
          <w:szCs w:val="24"/>
        </w:rPr>
      </w:pPr>
      <w:r>
        <w:rPr>
          <w:rFonts w:eastAsia="Andale Sans UI" w:cs="Times New Roman" w:ascii="Times New Roman" w:hAnsi="Times New Roman"/>
          <w:sz w:val="24"/>
          <w:szCs w:val="24"/>
        </w:rPr>
        <w:t>Учасник відповідає за одержання всіх необхідних дозволів, ліцензій, сертифікатів на роботи (послуги), запропоновані на конкурсні торги, та самостійно несе всі витрати на отримання таких дозволів, ліцензій, сертифікатів.</w:t>
      </w:r>
    </w:p>
    <w:p>
      <w:pPr>
        <w:pStyle w:val="Normal"/>
        <w:spacing w:lineRule="auto" w:line="240" w:before="0" w:after="0"/>
        <w:ind w:firstLine="567"/>
        <w:jc w:val="both"/>
        <w:rPr>
          <w:rFonts w:ascii="Times New Roman" w:hAnsi="Times New Roman" w:eastAsia="Andale Sans UI" w:cs="Times New Roman"/>
          <w:sz w:val="24"/>
          <w:szCs w:val="24"/>
        </w:rPr>
      </w:pPr>
      <w:r>
        <w:rPr>
          <w:rFonts w:eastAsia="Andale Sans UI" w:cs="Times New Roman" w:ascii="Times New Roman" w:hAnsi="Times New Roman"/>
          <w:sz w:val="24"/>
          <w:szCs w:val="24"/>
        </w:rPr>
        <w:t>Учасник має надати лист – гарантію, що під час виконання робіт/надання послуг та після їх закінчення Учасник забезпечить прибирання території об’єкта від сміття та залишків матеріалів, що утворилися в процесі виконання робіт (додатково надати копію договору на вивезення сміття).</w:t>
      </w:r>
    </w:p>
    <w:p>
      <w:pPr>
        <w:pStyle w:val="Normal"/>
        <w:spacing w:lineRule="auto" w:line="240" w:before="0" w:after="0"/>
        <w:ind w:firstLine="567"/>
        <w:jc w:val="both"/>
        <w:rPr>
          <w:rFonts w:ascii="Times New Roman" w:hAnsi="Times New Roman" w:eastAsia="Andale Sans UI" w:cs="Times New Roman"/>
          <w:sz w:val="24"/>
          <w:szCs w:val="24"/>
        </w:rPr>
      </w:pPr>
      <w:r>
        <w:rPr>
          <w:rFonts w:eastAsia="Andale Sans UI" w:cs="Times New Roman" w:ascii="Times New Roman" w:hAnsi="Times New Roman"/>
          <w:sz w:val="24"/>
          <w:szCs w:val="24"/>
        </w:rPr>
        <w:t>Якщо пропозиція закупівлі учасника містить не всі види робіт/послуг або зміну обсягів та складу робіт/послуг згідно з тендерною документацією - пропозиція вважається такою, що не відповідає умовам тендерної документації закупівлі, та відхиляється замовником.</w:t>
      </w:r>
    </w:p>
    <w:p>
      <w:pPr>
        <w:pStyle w:val="Normal"/>
        <w:rPr/>
      </w:pPr>
      <w:r>
        <w:rPr/>
      </w:r>
      <w:r>
        <w:br w:type="page"/>
      </w:r>
    </w:p>
    <w:tbl>
      <w:tblPr>
        <w:tblW w:w="10838" w:type="dxa"/>
        <w:jc w:val="left"/>
        <w:tblInd w:w="109" w:type="dxa"/>
        <w:tblLayout w:type="fixed"/>
        <w:tblCellMar>
          <w:top w:w="0" w:type="dxa"/>
          <w:left w:w="108" w:type="dxa"/>
          <w:bottom w:w="0" w:type="dxa"/>
          <w:right w:w="108" w:type="dxa"/>
        </w:tblCellMar>
        <w:tblLook w:firstRow="1" w:noVBand="1" w:lastRow="0" w:firstColumn="1" w:lastColumn="0" w:noHBand="0" w:val="04a0"/>
      </w:tblPr>
      <w:tblGrid>
        <w:gridCol w:w="676"/>
        <w:gridCol w:w="5093"/>
        <w:gridCol w:w="1165"/>
        <w:gridCol w:w="124"/>
        <w:gridCol w:w="950"/>
        <w:gridCol w:w="1487"/>
        <w:gridCol w:w="271"/>
        <w:gridCol w:w="236"/>
        <w:gridCol w:w="235"/>
        <w:gridCol w:w="395"/>
        <w:gridCol w:w="205"/>
      </w:tblGrid>
      <w:tr>
        <w:trPr>
          <w:trHeight w:val="360" w:hRule="atLeast"/>
        </w:trPr>
        <w:tc>
          <w:tcPr>
            <w:tcW w:w="9766" w:type="dxa"/>
            <w:gridSpan w:val="7"/>
            <w:tcBorders/>
            <w:shd w:color="auto" w:fill="auto" w:val="clear"/>
          </w:tcPr>
          <w:p>
            <w:pPr>
              <w:pStyle w:val="Normal"/>
              <w:pageBreakBefore/>
              <w:spacing w:lineRule="auto" w:line="240" w:before="0" w:after="0"/>
              <w:jc w:val="center"/>
              <w:rPr>
                <w:rFonts w:ascii="Arial CYR" w:hAnsi="Arial CYR" w:eastAsia="Times New Roman" w:cs="Arial CYR"/>
                <w:b/>
                <w:bCs/>
                <w:color w:val="000000"/>
                <w:sz w:val="24"/>
                <w:szCs w:val="24"/>
                <w:lang w:eastAsia="ru-RU"/>
              </w:rPr>
            </w:pPr>
            <w:r>
              <w:rPr>
                <w:rFonts w:eastAsia="Times New Roman" w:cs="Arial CYR" w:ascii="Arial CYR" w:hAnsi="Arial CYR"/>
                <w:b/>
                <w:bCs/>
                <w:color w:val="000000"/>
                <w:sz w:val="24"/>
                <w:szCs w:val="24"/>
                <w:lang w:eastAsia="ru-RU"/>
              </w:rPr>
              <w:t>Пiдсумкова вiдомiсть ресурсiв</w:t>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b/>
                <w:bCs/>
                <w:color w:val="000000"/>
                <w:sz w:val="24"/>
                <w:szCs w:val="24"/>
                <w:lang w:eastAsia="ru-RU"/>
              </w:rPr>
            </w:pPr>
            <w:r>
              <w:rPr>
                <w:rFonts w:eastAsia="Times New Roman" w:cs="Arial CYR" w:ascii="Arial CYR" w:hAnsi="Arial CYR"/>
                <w:b/>
                <w:bCs/>
                <w:color w:val="000000"/>
                <w:sz w:val="24"/>
                <w:szCs w:val="24"/>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9766" w:type="dxa"/>
            <w:gridSpan w:val="7"/>
            <w:tcBorders/>
            <w:shd w:color="auto" w:fill="auto" w:val="clea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6" w:type="dxa"/>
            <w:tcBorders/>
            <w:shd w:color="auto" w:fill="auto" w:val="clear"/>
            <w:vAlign w:val="bottom"/>
          </w:tcPr>
          <w:p>
            <w:pPr>
              <w:pStyle w:val="Normal"/>
              <w:spacing w:lineRule="auto" w:line="240" w:before="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9766" w:type="dxa"/>
            <w:gridSpan w:val="7"/>
            <w:tcBorders/>
            <w:shd w:color="auto" w:fill="auto" w:val="clea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6" w:type="dxa"/>
            <w:tcBorders/>
            <w:shd w:color="auto" w:fill="auto" w:val="clear"/>
            <w:vAlign w:val="bottom"/>
          </w:tcPr>
          <w:p>
            <w:pPr>
              <w:pStyle w:val="Normal"/>
              <w:spacing w:lineRule="auto" w:line="240" w:before="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9766" w:type="dxa"/>
            <w:gridSpan w:val="7"/>
            <w:tcBorders/>
            <w:shd w:color="auto" w:fill="auto" w:val="clea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6" w:type="dxa"/>
            <w:tcBorders/>
            <w:shd w:color="auto" w:fill="auto" w:val="clear"/>
            <w:vAlign w:val="bottom"/>
          </w:tcPr>
          <w:p>
            <w:pPr>
              <w:pStyle w:val="Normal"/>
              <w:spacing w:lineRule="auto" w:line="240" w:before="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595" w:hRule="atLeast"/>
        </w:trPr>
        <w:tc>
          <w:tcPr>
            <w:tcW w:w="676" w:type="dxa"/>
            <w:vMerge w:val="restart"/>
            <w:tcBorders>
              <w:top w:val="single" w:sz="8" w:space="0" w:color="000000"/>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w:t>
            </w:r>
            <w:r>
              <w:rPr>
                <w:rFonts w:eastAsia="Times New Roman" w:cs="Arial CYR" w:ascii="Arial CYR" w:hAnsi="Arial CYR"/>
                <w:color w:val="000000"/>
                <w:sz w:val="20"/>
                <w:szCs w:val="20"/>
                <w:lang w:eastAsia="ru-RU"/>
              </w:rPr>
              <w:br/>
              <w:t>Ч.ч.</w:t>
            </w:r>
          </w:p>
        </w:tc>
        <w:tc>
          <w:tcPr>
            <w:tcW w:w="5093" w:type="dxa"/>
            <w:vMerge w:val="restart"/>
            <w:tcBorders>
              <w:top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Найменування</w:t>
            </w:r>
          </w:p>
        </w:tc>
        <w:tc>
          <w:tcPr>
            <w:tcW w:w="1165" w:type="dxa"/>
            <w:vMerge w:val="restart"/>
            <w:tcBorders>
              <w:top w:val="single" w:sz="8" w:space="0" w:color="000000"/>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Одиниця </w:t>
              <w:br/>
              <w:t>виміру</w:t>
            </w:r>
          </w:p>
        </w:tc>
        <w:tc>
          <w:tcPr>
            <w:tcW w:w="2832" w:type="dxa"/>
            <w:gridSpan w:val="4"/>
            <w:vMerge w:val="restart"/>
            <w:tcBorders>
              <w:top w:val="single" w:sz="8" w:space="0" w:color="000000"/>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Кількість</w:t>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1365" w:hRule="atLeast"/>
        </w:trPr>
        <w:tc>
          <w:tcPr>
            <w:tcW w:w="676" w:type="dxa"/>
            <w:vMerge w:val="continue"/>
            <w:tcBorders>
              <w:top w:val="single" w:sz="8" w:space="0" w:color="000000"/>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top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top w:val="single" w:sz="8" w:space="0" w:color="000000"/>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top w:val="single" w:sz="8" w:space="0" w:color="000000"/>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310"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310" w:hRule="atLeast"/>
        </w:trPr>
        <w:tc>
          <w:tcPr>
            <w:tcW w:w="676" w:type="dxa"/>
            <w:tcBorders>
              <w:top w:val="single" w:sz="4" w:space="0" w:color="000000"/>
              <w:left w:val="single" w:sz="8" w:space="0" w:color="000000"/>
              <w:bottom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w:t>
            </w:r>
          </w:p>
        </w:tc>
        <w:tc>
          <w:tcPr>
            <w:tcW w:w="5093" w:type="dxa"/>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w:t>
            </w:r>
          </w:p>
        </w:tc>
        <w:tc>
          <w:tcPr>
            <w:tcW w:w="1165" w:type="dxa"/>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4</w:t>
            </w:r>
          </w:p>
        </w:tc>
        <w:tc>
          <w:tcPr>
            <w:tcW w:w="2832" w:type="dxa"/>
            <w:gridSpan w:val="4"/>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5</w:t>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310" w:hRule="atLeas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b/>
                <w:bCs/>
                <w:color w:val="000000"/>
                <w:sz w:val="20"/>
                <w:szCs w:val="20"/>
                <w:u w:val="single"/>
                <w:lang w:eastAsia="ru-RU"/>
              </w:rPr>
            </w:pPr>
            <w:r>
              <w:rPr>
                <w:rFonts w:eastAsia="Times New Roman" w:cs="Arial CYR" w:ascii="Arial CYR" w:hAnsi="Arial CYR"/>
                <w:b/>
                <w:bCs/>
                <w:color w:val="000000"/>
                <w:sz w:val="20"/>
                <w:szCs w:val="20"/>
                <w:u w:val="single"/>
                <w:lang w:eastAsia="ru-RU"/>
              </w:rPr>
              <w:t>II. Будівельні машини і механізми</w:t>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b/>
                <w:bCs/>
                <w:color w:val="000000"/>
                <w:sz w:val="20"/>
                <w:szCs w:val="20"/>
                <w:u w:val="single"/>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b/>
                <w:bCs/>
                <w:color w:val="000000"/>
                <w:sz w:val="20"/>
                <w:szCs w:val="20"/>
                <w:u w:val="single"/>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b/>
                <w:bCs/>
                <w:color w:val="000000"/>
                <w:sz w:val="20"/>
                <w:szCs w:val="20"/>
                <w:u w:val="single"/>
                <w:lang w:eastAsia="ru-RU"/>
              </w:rPr>
            </w:pPr>
            <w:r>
              <w:rPr>
                <w:rFonts w:eastAsia="Times New Roman" w:cs="Arial CYR" w:ascii="Arial CYR" w:hAnsi="Arial CYR"/>
                <w:b/>
                <w:bCs/>
                <w:color w:val="000000"/>
                <w:sz w:val="20"/>
                <w:szCs w:val="20"/>
                <w:u w:val="single"/>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b/>
                <w:bCs/>
                <w:color w:val="000000"/>
                <w:sz w:val="20"/>
                <w:szCs w:val="20"/>
                <w:u w:val="single"/>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b/>
                <w:bCs/>
                <w:color w:val="000000"/>
                <w:sz w:val="20"/>
                <w:szCs w:val="20"/>
                <w:u w:val="single"/>
                <w:lang w:eastAsia="ru-RU"/>
              </w:rPr>
            </w:pPr>
            <w:r>
              <w:rPr>
                <w:rFonts w:eastAsia="Times New Roman" w:cs="Arial CYR" w:ascii="Arial CYR" w:hAnsi="Arial CYR"/>
                <w:b/>
                <w:bCs/>
                <w:color w:val="000000"/>
                <w:sz w:val="20"/>
                <w:szCs w:val="20"/>
                <w:u w:val="single"/>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b/>
                <w:bCs/>
                <w:color w:val="000000"/>
                <w:sz w:val="20"/>
                <w:szCs w:val="20"/>
                <w:u w:val="single"/>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b/>
                <w:bCs/>
                <w:color w:val="000000"/>
                <w:sz w:val="20"/>
                <w:szCs w:val="20"/>
                <w:u w:val="single"/>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b/>
                <w:bCs/>
                <w:color w:val="000000"/>
                <w:sz w:val="20"/>
                <w:szCs w:val="20"/>
                <w:u w:val="single"/>
                <w:lang w:eastAsia="ru-RU"/>
              </w:rPr>
            </w:pPr>
            <w:r>
              <w:rPr>
                <w:rFonts w:eastAsia="Times New Roman" w:cs="Arial CYR" w:ascii="Arial CYR" w:hAnsi="Arial CYR"/>
                <w:b/>
                <w:bCs/>
                <w:color w:val="000000"/>
                <w:sz w:val="20"/>
                <w:szCs w:val="20"/>
                <w:u w:val="single"/>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10</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Кран переносний, вантажопідйомність 1 т</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маш. год</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8,51458</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11</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Перевезення сміття до 30 км</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т</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9,09</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310" w:hRule="atLeast"/>
        </w:trPr>
        <w:tc>
          <w:tcPr>
            <w:tcW w:w="676" w:type="dxa"/>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
          </w:p>
        </w:tc>
        <w:tc>
          <w:tcPr>
            <w:tcW w:w="5093" w:type="dxa"/>
            <w:tcBorders/>
            <w:shd w:color="auto" w:fill="auto" w:val="clear"/>
          </w:tcPr>
          <w:p>
            <w:pPr>
              <w:pStyle w:val="Normal"/>
              <w:spacing w:lineRule="auto" w:line="240" w:before="0" w:after="0"/>
              <w:rPr>
                <w:rFonts w:ascii="Arial CYR" w:hAnsi="Arial CYR" w:eastAsia="Times New Roman" w:cs="Arial CYR"/>
                <w:b/>
                <w:bCs/>
                <w:color w:val="000000"/>
                <w:sz w:val="20"/>
                <w:szCs w:val="20"/>
                <w:lang w:eastAsia="ru-RU"/>
              </w:rPr>
            </w:pPr>
            <w:r>
              <w:rPr>
                <w:rFonts w:eastAsia="Times New Roman" w:cs="Arial CYR" w:ascii="Arial CYR" w:hAnsi="Arial CYR"/>
                <w:b/>
                <w:bCs/>
                <w:color w:val="000000"/>
                <w:sz w:val="20"/>
                <w:szCs w:val="20"/>
                <w:lang w:eastAsia="ru-RU"/>
              </w:rPr>
              <w:t xml:space="preserve"> </w:t>
            </w:r>
            <w:r>
              <w:rPr>
                <w:rFonts w:eastAsia="Times New Roman" w:cs="Arial CYR" w:ascii="Arial CYR" w:hAnsi="Arial CYR"/>
                <w:b/>
                <w:bCs/>
                <w:color w:val="000000"/>
                <w:sz w:val="20"/>
                <w:szCs w:val="20"/>
                <w:lang w:eastAsia="ru-RU"/>
              </w:rPr>
              <w:t>Разом по розділу II</w:t>
            </w:r>
          </w:p>
        </w:tc>
        <w:tc>
          <w:tcPr>
            <w:tcW w:w="1165" w:type="dxa"/>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b/>
                <w:bCs/>
                <w:color w:val="000000"/>
                <w:sz w:val="20"/>
                <w:szCs w:val="20"/>
                <w:lang w:eastAsia="ru-RU"/>
              </w:rPr>
            </w:pPr>
            <w:r>
              <w:rPr>
                <w:rFonts w:eastAsia="Times New Roman" w:cs="Arial CYR" w:ascii="Arial CYR" w:hAnsi="Arial CYR"/>
                <w:b/>
                <w:bCs/>
                <w:color w:val="000000"/>
                <w:sz w:val="20"/>
                <w:szCs w:val="20"/>
                <w:lang w:eastAsia="ru-RU"/>
              </w:rPr>
              <w:t>грн.</w:t>
            </w:r>
          </w:p>
        </w:tc>
        <w:tc>
          <w:tcPr>
            <w:tcW w:w="2832" w:type="dxa"/>
            <w:gridSpan w:val="4"/>
            <w:tcBorders>
              <w:right w:val="single" w:sz="4" w:space="0" w:color="000000"/>
            </w:tcBorders>
            <w:shd w:color="auto" w:fill="auto" w:val="clear"/>
          </w:tcPr>
          <w:p>
            <w:pPr>
              <w:pStyle w:val="Normal"/>
              <w:spacing w:lineRule="auto" w:line="240" w:before="0" w:after="0"/>
              <w:jc w:val="right"/>
              <w:rPr>
                <w:rFonts w:ascii="Arial CYR" w:hAnsi="Arial CYR" w:eastAsia="Times New Roman" w:cs="Arial CYR"/>
                <w:b/>
                <w:bCs/>
                <w:color w:val="000000"/>
                <w:sz w:val="20"/>
                <w:szCs w:val="20"/>
                <w:lang w:eastAsia="ru-RU"/>
              </w:rPr>
            </w:pPr>
            <w:r>
              <w:rPr/>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b/>
                <w:bCs/>
                <w:color w:val="000000"/>
                <w:sz w:val="20"/>
                <w:szCs w:val="20"/>
                <w:lang w:eastAsia="ru-RU"/>
              </w:rPr>
            </w:pPr>
            <w:r>
              <w:rPr>
                <w:rFonts w:eastAsia="Times New Roman" w:cs="Arial CYR" w:ascii="Arial CYR" w:hAnsi="Arial CYR"/>
                <w:b/>
                <w:bCs/>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310"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b/>
                <w:bCs/>
                <w:color w:val="000000"/>
                <w:sz w:val="20"/>
                <w:szCs w:val="20"/>
                <w:lang w:eastAsia="ru-RU"/>
              </w:rPr>
            </w:pPr>
            <w:r>
              <w:rPr/>
            </w:r>
          </w:p>
        </w:tc>
        <w:tc>
          <w:tcPr>
            <w:tcW w:w="5093" w:type="dxa"/>
            <w:tcBorders>
              <w:right w:val="single" w:sz="4" w:space="0" w:color="000000"/>
            </w:tcBorders>
            <w:shd w:color="auto" w:fill="auto" w:val="clear"/>
          </w:tcPr>
          <w:p>
            <w:pPr>
              <w:pStyle w:val="Normal"/>
              <w:spacing w:lineRule="auto" w:line="240" w:before="0" w:after="0"/>
              <w:rPr>
                <w:rFonts w:ascii="Arial CYR" w:hAnsi="Arial CYR" w:eastAsia="Times New Roman" w:cs="Arial CYR"/>
                <w:b/>
                <w:bCs/>
                <w:color w:val="000000"/>
                <w:sz w:val="20"/>
                <w:szCs w:val="20"/>
                <w:lang w:eastAsia="ru-RU"/>
              </w:rPr>
            </w:pPr>
            <w:r>
              <w:rPr>
                <w:rFonts w:eastAsia="Times New Roman" w:cs="Arial CYR" w:ascii="Arial CYR" w:hAnsi="Arial CYR"/>
                <w:b/>
                <w:bCs/>
                <w:color w:val="000000"/>
                <w:sz w:val="20"/>
                <w:szCs w:val="20"/>
                <w:lang w:eastAsia="ru-RU"/>
              </w:rPr>
              <w:t xml:space="preserve">      </w:t>
            </w:r>
            <w:r>
              <w:rPr>
                <w:rFonts w:eastAsia="Times New Roman" w:cs="Arial CYR" w:ascii="Arial CYR" w:hAnsi="Arial CYR"/>
                <w:b/>
                <w:bCs/>
                <w:color w:val="000000"/>
                <w:sz w:val="20"/>
                <w:szCs w:val="20"/>
                <w:lang w:eastAsia="ru-RU"/>
              </w:rPr>
              <w:t>в тому числі енергоносії:</w:t>
            </w:r>
          </w:p>
        </w:tc>
        <w:tc>
          <w:tcPr>
            <w:tcW w:w="1165" w:type="dxa"/>
            <w:tcBorders>
              <w:right w:val="single" w:sz="4" w:space="0" w:color="000000"/>
            </w:tcBorders>
            <w:shd w:color="auto" w:fill="auto" w:val="clear"/>
          </w:tcPr>
          <w:p>
            <w:pPr>
              <w:pStyle w:val="Normal"/>
              <w:spacing w:lineRule="auto" w:line="240" w:before="0" w:after="0"/>
              <w:jc w:val="center"/>
              <w:rPr>
                <w:rFonts w:ascii="Arial CYR" w:hAnsi="Arial CYR" w:eastAsia="Times New Roman" w:cs="Arial CYR"/>
                <w:b/>
                <w:bCs/>
                <w:color w:val="000000"/>
                <w:sz w:val="20"/>
                <w:szCs w:val="20"/>
                <w:lang w:eastAsia="ru-RU"/>
              </w:rPr>
            </w:pPr>
            <w:r>
              <w:rPr/>
            </w:r>
          </w:p>
        </w:tc>
        <w:tc>
          <w:tcPr>
            <w:tcW w:w="2832" w:type="dxa"/>
            <w:gridSpan w:val="4"/>
            <w:tcBorders>
              <w:right w:val="single" w:sz="4" w:space="0" w:color="000000"/>
            </w:tcBorders>
            <w:shd w:color="auto" w:fill="auto" w:val="clear"/>
          </w:tcPr>
          <w:p>
            <w:pPr>
              <w:pStyle w:val="Normal"/>
              <w:spacing w:lineRule="auto" w:line="240" w:before="0" w:after="0"/>
              <w:jc w:val="center"/>
              <w:rPr>
                <w:rFonts w:ascii="Arial CYR" w:hAnsi="Arial CYR" w:eastAsia="Times New Roman" w:cs="Arial CYR"/>
                <w:b/>
                <w:bCs/>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b/>
                <w:bCs/>
                <w:color w:val="000000"/>
                <w:sz w:val="20"/>
                <w:szCs w:val="20"/>
                <w:lang w:eastAsia="ru-RU"/>
              </w:rPr>
            </w:pPr>
            <w:r>
              <w:rPr>
                <w:rFonts w:eastAsia="Times New Roman" w:cs="Arial CYR" w:ascii="Arial CYR" w:hAnsi="Arial CYR"/>
                <w:b/>
                <w:bCs/>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atLeast"/>
        </w:trPr>
        <w:tc>
          <w:tcPr>
            <w:tcW w:w="676" w:type="dxa"/>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b/>
                <w:bCs/>
                <w:color w:val="000000"/>
                <w:sz w:val="20"/>
                <w:szCs w:val="20"/>
                <w:lang w:eastAsia="ru-RU"/>
              </w:rPr>
            </w:pPr>
            <w:r>
              <w:rPr/>
            </w:r>
          </w:p>
        </w:tc>
        <w:tc>
          <w:tcPr>
            <w:tcW w:w="5093" w:type="dxa"/>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Електроенергія</w:t>
            </w:r>
          </w:p>
        </w:tc>
        <w:tc>
          <w:tcPr>
            <w:tcW w:w="1165" w:type="dxa"/>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кВт-год</w:t>
            </w:r>
          </w:p>
        </w:tc>
        <w:tc>
          <w:tcPr>
            <w:tcW w:w="2832" w:type="dxa"/>
            <w:gridSpan w:val="4"/>
            <w:tcBorders>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3,576</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atLeast"/>
        </w:trPr>
        <w:tc>
          <w:tcPr>
            <w:tcW w:w="676" w:type="dxa"/>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
          </w:p>
        </w:tc>
        <w:tc>
          <w:tcPr>
            <w:tcW w:w="5093" w:type="dxa"/>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Мастильні матеріали</w:t>
            </w:r>
          </w:p>
        </w:tc>
        <w:tc>
          <w:tcPr>
            <w:tcW w:w="1165" w:type="dxa"/>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кг</w:t>
            </w:r>
          </w:p>
        </w:tc>
        <w:tc>
          <w:tcPr>
            <w:tcW w:w="2832" w:type="dxa"/>
            <w:gridSpan w:val="4"/>
            <w:tcBorders>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0,17</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585" w:hRule="atLeas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b/>
                <w:bCs/>
                <w:color w:val="000000"/>
                <w:sz w:val="20"/>
                <w:szCs w:val="20"/>
                <w:u w:val="single"/>
                <w:lang w:eastAsia="ru-RU"/>
              </w:rPr>
            </w:pPr>
            <w:r>
              <w:rPr>
                <w:rFonts w:eastAsia="Times New Roman" w:cs="Arial CYR" w:ascii="Arial CYR" w:hAnsi="Arial CYR"/>
                <w:b/>
                <w:bCs/>
                <w:color w:val="000000"/>
                <w:sz w:val="20"/>
                <w:szCs w:val="20"/>
                <w:u w:val="single"/>
                <w:lang w:eastAsia="ru-RU"/>
              </w:rPr>
              <w:t>Будiвельнi машини, врахованi в складi</w:t>
              <w:br/>
              <w:t>загальновиробничих витрат</w:t>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b/>
                <w:bCs/>
                <w:color w:val="000000"/>
                <w:sz w:val="20"/>
                <w:szCs w:val="20"/>
                <w:u w:val="single"/>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b/>
                <w:bCs/>
                <w:color w:val="000000"/>
                <w:sz w:val="20"/>
                <w:szCs w:val="20"/>
                <w:u w:val="single"/>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b/>
                <w:bCs/>
                <w:color w:val="000000"/>
                <w:sz w:val="20"/>
                <w:szCs w:val="20"/>
                <w:u w:val="single"/>
                <w:lang w:eastAsia="ru-RU"/>
              </w:rPr>
            </w:pPr>
            <w:r>
              <w:rPr>
                <w:rFonts w:eastAsia="Times New Roman" w:cs="Arial CYR" w:ascii="Arial CYR" w:hAnsi="Arial CYR"/>
                <w:b/>
                <w:bCs/>
                <w:color w:val="000000"/>
                <w:sz w:val="20"/>
                <w:szCs w:val="20"/>
                <w:u w:val="single"/>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b/>
                <w:bCs/>
                <w:color w:val="000000"/>
                <w:sz w:val="20"/>
                <w:szCs w:val="20"/>
                <w:u w:val="single"/>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b/>
                <w:bCs/>
                <w:color w:val="000000"/>
                <w:sz w:val="20"/>
                <w:szCs w:val="20"/>
                <w:u w:val="single"/>
                <w:lang w:eastAsia="ru-RU"/>
              </w:rPr>
            </w:pPr>
            <w:r>
              <w:rPr>
                <w:rFonts w:eastAsia="Times New Roman" w:cs="Arial CYR" w:ascii="Arial CYR" w:hAnsi="Arial CYR"/>
                <w:b/>
                <w:bCs/>
                <w:color w:val="000000"/>
                <w:sz w:val="20"/>
                <w:szCs w:val="20"/>
                <w:u w:val="single"/>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b/>
                <w:bCs/>
                <w:color w:val="000000"/>
                <w:sz w:val="20"/>
                <w:szCs w:val="20"/>
                <w:u w:val="single"/>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b/>
                <w:bCs/>
                <w:color w:val="000000"/>
                <w:sz w:val="20"/>
                <w:szCs w:val="20"/>
                <w:u w:val="single"/>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b/>
                <w:bCs/>
                <w:color w:val="000000"/>
                <w:sz w:val="20"/>
                <w:szCs w:val="20"/>
                <w:u w:val="single"/>
                <w:lang w:eastAsia="ru-RU"/>
              </w:rPr>
            </w:pPr>
            <w:r>
              <w:rPr>
                <w:rFonts w:eastAsia="Times New Roman" w:cs="Arial CYR" w:ascii="Arial CYR" w:hAnsi="Arial CYR"/>
                <w:b/>
                <w:bCs/>
                <w:color w:val="000000"/>
                <w:sz w:val="20"/>
                <w:szCs w:val="20"/>
                <w:u w:val="single"/>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560" w:hRule="atLeast"/>
        </w:trPr>
        <w:tc>
          <w:tcPr>
            <w:tcW w:w="676" w:type="dxa"/>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12</w:t>
            </w:r>
          </w:p>
        </w:tc>
        <w:tc>
          <w:tcPr>
            <w:tcW w:w="5093" w:type="dxa"/>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Лебідки ручні та важільні, тягове зусилля до</w:t>
              <w:br/>
              <w:t>14,72 кН [1,5 т]</w:t>
            </w:r>
          </w:p>
        </w:tc>
        <w:tc>
          <w:tcPr>
            <w:tcW w:w="1165" w:type="dxa"/>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маш. год</w:t>
            </w:r>
          </w:p>
        </w:tc>
        <w:tc>
          <w:tcPr>
            <w:tcW w:w="2832" w:type="dxa"/>
            <w:gridSpan w:val="4"/>
            <w:tcBorders>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10,332</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atLeast"/>
        </w:trPr>
        <w:tc>
          <w:tcPr>
            <w:tcW w:w="676" w:type="dxa"/>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13</w:t>
            </w:r>
          </w:p>
        </w:tc>
        <w:tc>
          <w:tcPr>
            <w:tcW w:w="5093" w:type="dxa"/>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Дрилі електричні</w:t>
            </w:r>
          </w:p>
        </w:tc>
        <w:tc>
          <w:tcPr>
            <w:tcW w:w="1165" w:type="dxa"/>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маш. год</w:t>
            </w:r>
          </w:p>
        </w:tc>
        <w:tc>
          <w:tcPr>
            <w:tcW w:w="2832" w:type="dxa"/>
            <w:gridSpan w:val="4"/>
            <w:tcBorders>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0,689504</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atLeast"/>
        </w:trPr>
        <w:tc>
          <w:tcPr>
            <w:tcW w:w="676" w:type="dxa"/>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14</w:t>
            </w:r>
          </w:p>
        </w:tc>
        <w:tc>
          <w:tcPr>
            <w:tcW w:w="5093" w:type="dxa"/>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Перфоратори електричні</w:t>
            </w:r>
          </w:p>
        </w:tc>
        <w:tc>
          <w:tcPr>
            <w:tcW w:w="1165" w:type="dxa"/>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маш. год</w:t>
            </w:r>
          </w:p>
        </w:tc>
        <w:tc>
          <w:tcPr>
            <w:tcW w:w="2832" w:type="dxa"/>
            <w:gridSpan w:val="4"/>
            <w:tcBorders>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17,52192</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585" w:hRule="atLeas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b/>
                <w:bCs/>
                <w:color w:val="000000"/>
                <w:sz w:val="20"/>
                <w:szCs w:val="20"/>
                <w:u w:val="single"/>
                <w:lang w:eastAsia="ru-RU"/>
              </w:rPr>
            </w:pPr>
            <w:r>
              <w:rPr>
                <w:rFonts w:eastAsia="Times New Roman" w:cs="Arial CYR" w:ascii="Arial CYR" w:hAnsi="Arial CYR"/>
                <w:b/>
                <w:bCs/>
                <w:color w:val="000000"/>
                <w:sz w:val="20"/>
                <w:szCs w:val="20"/>
                <w:u w:val="single"/>
                <w:lang w:eastAsia="ru-RU"/>
              </w:rPr>
              <w:t>III. Будівельні матеріали, вироби і</w:t>
              <w:br/>
              <w:t>комплекти</w:t>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b/>
                <w:bCs/>
                <w:color w:val="000000"/>
                <w:sz w:val="20"/>
                <w:szCs w:val="20"/>
                <w:u w:val="single"/>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b/>
                <w:bCs/>
                <w:color w:val="000000"/>
                <w:sz w:val="20"/>
                <w:szCs w:val="20"/>
                <w:u w:val="single"/>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b/>
                <w:bCs/>
                <w:color w:val="000000"/>
                <w:sz w:val="20"/>
                <w:szCs w:val="20"/>
                <w:u w:val="single"/>
                <w:lang w:eastAsia="ru-RU"/>
              </w:rPr>
            </w:pPr>
            <w:r>
              <w:rPr>
                <w:rFonts w:eastAsia="Times New Roman" w:cs="Arial CYR" w:ascii="Arial CYR" w:hAnsi="Arial CYR"/>
                <w:b/>
                <w:bCs/>
                <w:color w:val="000000"/>
                <w:sz w:val="20"/>
                <w:szCs w:val="20"/>
                <w:u w:val="single"/>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b/>
                <w:bCs/>
                <w:color w:val="000000"/>
                <w:sz w:val="20"/>
                <w:szCs w:val="20"/>
                <w:u w:val="single"/>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b/>
                <w:bCs/>
                <w:color w:val="000000"/>
                <w:sz w:val="20"/>
                <w:szCs w:val="20"/>
                <w:u w:val="single"/>
                <w:lang w:eastAsia="ru-RU"/>
              </w:rPr>
            </w:pPr>
            <w:r>
              <w:rPr>
                <w:rFonts w:eastAsia="Times New Roman" w:cs="Arial CYR" w:ascii="Arial CYR" w:hAnsi="Arial CYR"/>
                <w:b/>
                <w:bCs/>
                <w:color w:val="000000"/>
                <w:sz w:val="20"/>
                <w:szCs w:val="20"/>
                <w:u w:val="single"/>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b/>
                <w:bCs/>
                <w:color w:val="000000"/>
                <w:sz w:val="20"/>
                <w:szCs w:val="20"/>
                <w:u w:val="single"/>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b/>
                <w:bCs/>
                <w:color w:val="000000"/>
                <w:sz w:val="20"/>
                <w:szCs w:val="20"/>
                <w:u w:val="single"/>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b/>
                <w:bCs/>
                <w:color w:val="000000"/>
                <w:sz w:val="20"/>
                <w:szCs w:val="20"/>
                <w:u w:val="single"/>
                <w:lang w:eastAsia="ru-RU"/>
              </w:rPr>
            </w:pPr>
            <w:r>
              <w:rPr>
                <w:rFonts w:eastAsia="Times New Roman" w:cs="Arial CYR" w:ascii="Arial CYR" w:hAnsi="Arial CYR"/>
                <w:b/>
                <w:bCs/>
                <w:color w:val="000000"/>
                <w:sz w:val="20"/>
                <w:szCs w:val="20"/>
                <w:u w:val="single"/>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41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15</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Сталь листова</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м2</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111,1</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42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41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16</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Металопрофіль ПК</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м2</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521,95</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42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17</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Поребрик БР 100.20.8</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шт</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18</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Саморізи покрівельні</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шт</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4368</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19</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Цвяхи будівельні з конічною головкою 4,</w:t>
              <w:br/>
              <w:t>0х100 мм</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т</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0,00563</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20</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Цвяхи будівельні з конічною головкою 5,</w:t>
              <w:br/>
              <w:t>0х120 мм</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т</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0,02847</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21</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Гіпсові в'яжучі Г-3</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т</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0,088275</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22</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Плитки керамічні фасадні</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м2</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20,2455</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23</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Клей для гранітних плиток</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кг</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176,904</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24</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Покриття рулонне - покрівельна мембрана</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м2</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521,95</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25</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Мастика бітумна покрівельна гаряча</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т</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0,23725</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26</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Поковки з квадратних заготовок, маса 1,8 кг</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т</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0,04275</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27</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Катанка гарячекатана у мотках, діаметр 6,3-</w:t>
              <w:br/>
              <w:t>6,5 мм</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т</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0,000135</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28</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Дріт латунний, діаметр 1,5 мм</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т</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0,0056862</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29</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Дріт сталевий низьковуглецевий різного</w:t>
              <w:br/>
              <w:t>призначення чорний, діаметр 3 мм</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т</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0,0072</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30</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Сітка штукатурна</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м2</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38,841</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31</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Портландцемент загальнобудівельного</w:t>
              <w:br/>
              <w:t>призначення бездобавковий, марка 400</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т</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0,0042</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32</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Дрантя</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кг</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0,15723</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33</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Ґрунтовка вододисперсійна СТ-17</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кг</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7,062</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34</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Дріт сталевий низьковуглецевий різного</w:t>
              <w:br/>
              <w:t>призначення оцинкований, діаметр 2,5 мм</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кг</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0,34</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41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35</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Свердла з победитовим накінечником, 20 мм</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шт</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4,81853</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42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36</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Цвяхи будівельні 2,5х50 мм</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т</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0,001292</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37</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Цвяхи будівельні 3,0х70 мм</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т</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0,004745</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41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38</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Кріплення</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кг</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21,32</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42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41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39</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Штукатурка декоративна</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кг</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57,954</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42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40</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Універсальний засіб для вирівнювання та</w:t>
              <w:br/>
              <w:t>ремонту Thomsit RS 88</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кг</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94</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41</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Штукатурка цементна армована</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кг</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1002,405</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42</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Фарба ґрунтуюча  Ceresit  CT 16</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кг</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8,4702</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41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43</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Бруски обрізні з хвойних порід, довжина 4-6,</w:t>
              <w:br/>
              <w:t>5 м, ширина 75-150 мм, товщина 40-75 мм,</w:t>
              <w:br/>
              <w:t>ІV сорт</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м3</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2,847</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42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41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44</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Дошки обрізні з хвойних порід, довжина 4-6,</w:t>
              <w:br/>
              <w:t>5 м, ширина 75-150 мм, товщина 25 мм, ІІ</w:t>
              <w:br/>
              <w:t>сорт</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м3</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5,694</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42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45</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Бруски обрізні хвойних порід, довжина 2-6,5</w:t>
              <w:br/>
              <w:t>м, товщина 40-60 мм, ІІ сорт</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м3</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0,0714</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46</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Дошки стругані хвойних порід, товщина 19-</w:t>
              <w:br/>
              <w:t>22 мм, сорт ІІ</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м3</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0,6256</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47</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Металоконструкції індивідуальні (деталі</w:t>
              <w:br/>
              <w:t>кріплення)</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т</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0,002106</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48</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Вода</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м3</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0,37311608</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49</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Пісок природний, рядовий</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м3</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0,08442</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50</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Цегла керамічна одинарна повнотіла,</w:t>
              <w:br/>
              <w:t>розміри 250х120х65 мм, марка М100</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1000шт</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0,0804</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51</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Суміші бетонні готові важкі, клас бетону В15</w:t>
              <w:br/>
              <w:t>[М200], крупність заповнювача більше 40 мм</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м3</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0,153</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52</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Плити бетонні тротуарні фігурні</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м2</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0,5555</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53</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Кронштейни для кріплення жолоба</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комплект</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34</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54</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Кронштейни для кріплення водостічної</w:t>
              <w:br/>
              <w:t>системи</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комплект</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45</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41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55</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Жолоб водовідведення в комплекті</w:t>
              <w:br/>
              <w:t>з"єднання, заглушки</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м</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34</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42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41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56</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Водостічна системе в конплекті - труба /</w:t>
              <w:br/>
              <w:t>коліно / лійка / відлив</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м</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46,8</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42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41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57</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Планка J софіт</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м</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35,36</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42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41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58</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Софіт</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м</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35,36</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42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41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59</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Планка сніготримач</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м</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34</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42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560" w:hRule="atLeas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Енергоносiї машин, врахованих в складi</w:t>
              <w:br/>
              <w:t>загальновиробничих витрат</w:t>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60</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Електроенергія</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кВт-год</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7,6488</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85" w:hRule="atLeast"/>
        </w:trPr>
        <w:tc>
          <w:tcPr>
            <w:tcW w:w="676" w:type="dxa"/>
            <w:vMerge w:val="restart"/>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61</w:t>
            </w:r>
          </w:p>
        </w:tc>
        <w:tc>
          <w:tcPr>
            <w:tcW w:w="5093" w:type="dxa"/>
            <w:vMerge w:val="restart"/>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Мастильні матеріали</w:t>
            </w:r>
          </w:p>
        </w:tc>
        <w:tc>
          <w:tcPr>
            <w:tcW w:w="1165" w:type="dxa"/>
            <w:vMerge w:val="restart"/>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кг</w:t>
            </w:r>
          </w:p>
        </w:tc>
        <w:tc>
          <w:tcPr>
            <w:tcW w:w="2832" w:type="dxa"/>
            <w:gridSpan w:val="4"/>
            <w:vMerge w:val="restart"/>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0,1033</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0" w:hRule="atLeast"/>
        </w:trPr>
        <w:tc>
          <w:tcPr>
            <w:tcW w:w="676" w:type="dxa"/>
            <w:vMerge w:val="continue"/>
            <w:tcBorders>
              <w:left w:val="single" w:sz="8"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5093" w:type="dxa"/>
            <w:vMerge w:val="continue"/>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832" w:type="dxa"/>
            <w:gridSpan w:val="4"/>
            <w:vMerge w:val="continue"/>
            <w:tcBorders>
              <w:left w:val="single" w:sz="4" w:space="0" w:color="000000"/>
              <w:right w:val="single" w:sz="4" w:space="0" w:color="000000"/>
            </w:tcBorders>
            <w:vAlign w:val="cente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atLeast"/>
        </w:trPr>
        <w:tc>
          <w:tcPr>
            <w:tcW w:w="676" w:type="dxa"/>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
          </w:p>
        </w:tc>
        <w:tc>
          <w:tcPr>
            <w:tcW w:w="5093" w:type="dxa"/>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Разом</w:t>
            </w:r>
          </w:p>
        </w:tc>
        <w:tc>
          <w:tcPr>
            <w:tcW w:w="1165" w:type="dxa"/>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грн.</w:t>
            </w:r>
          </w:p>
        </w:tc>
        <w:tc>
          <w:tcPr>
            <w:tcW w:w="2832" w:type="dxa"/>
            <w:gridSpan w:val="4"/>
            <w:tcBorders>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310" w:hRule="atLeast"/>
        </w:trPr>
        <w:tc>
          <w:tcPr>
            <w:tcW w:w="676" w:type="dxa"/>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
          </w:p>
        </w:tc>
        <w:tc>
          <w:tcPr>
            <w:tcW w:w="5093" w:type="dxa"/>
            <w:tcBorders/>
            <w:shd w:color="auto" w:fill="auto" w:val="clear"/>
          </w:tcPr>
          <w:p>
            <w:pPr>
              <w:pStyle w:val="Normal"/>
              <w:spacing w:lineRule="auto" w:line="240" w:before="0" w:after="0"/>
              <w:rPr>
                <w:rFonts w:ascii="Arial CYR" w:hAnsi="Arial CYR" w:eastAsia="Times New Roman" w:cs="Arial CYR"/>
                <w:b/>
                <w:bCs/>
                <w:color w:val="000000"/>
                <w:sz w:val="20"/>
                <w:szCs w:val="20"/>
                <w:lang w:eastAsia="ru-RU"/>
              </w:rPr>
            </w:pPr>
            <w:r>
              <w:rPr>
                <w:rFonts w:eastAsia="Times New Roman" w:cs="Arial CYR" w:ascii="Arial CYR" w:hAnsi="Arial CYR"/>
                <w:b/>
                <w:bCs/>
                <w:color w:val="000000"/>
                <w:sz w:val="20"/>
                <w:szCs w:val="20"/>
                <w:lang w:eastAsia="ru-RU"/>
              </w:rPr>
              <w:t xml:space="preserve"> </w:t>
            </w:r>
            <w:r>
              <w:rPr>
                <w:rFonts w:eastAsia="Times New Roman" w:cs="Arial CYR" w:ascii="Arial CYR" w:hAnsi="Arial CYR"/>
                <w:b/>
                <w:bCs/>
                <w:color w:val="000000"/>
                <w:sz w:val="20"/>
                <w:szCs w:val="20"/>
                <w:lang w:eastAsia="ru-RU"/>
              </w:rPr>
              <w:t>Разом по розділу III</w:t>
            </w:r>
          </w:p>
        </w:tc>
        <w:tc>
          <w:tcPr>
            <w:tcW w:w="1165" w:type="dxa"/>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b/>
                <w:bCs/>
                <w:color w:val="000000"/>
                <w:sz w:val="20"/>
                <w:szCs w:val="20"/>
                <w:lang w:eastAsia="ru-RU"/>
              </w:rPr>
            </w:pPr>
            <w:r>
              <w:rPr>
                <w:rFonts w:eastAsia="Times New Roman" w:cs="Arial CYR" w:ascii="Arial CYR" w:hAnsi="Arial CYR"/>
                <w:b/>
                <w:bCs/>
                <w:color w:val="000000"/>
                <w:sz w:val="20"/>
                <w:szCs w:val="20"/>
                <w:lang w:eastAsia="ru-RU"/>
              </w:rPr>
              <w:t>грн.</w:t>
            </w:r>
          </w:p>
        </w:tc>
        <w:tc>
          <w:tcPr>
            <w:tcW w:w="2832" w:type="dxa"/>
            <w:gridSpan w:val="4"/>
            <w:tcBorders>
              <w:right w:val="single" w:sz="4" w:space="0" w:color="000000"/>
            </w:tcBorders>
            <w:shd w:color="auto" w:fill="auto" w:val="clear"/>
          </w:tcPr>
          <w:p>
            <w:pPr>
              <w:pStyle w:val="Normal"/>
              <w:spacing w:lineRule="auto" w:line="240" w:before="0" w:after="0"/>
              <w:jc w:val="right"/>
              <w:rPr>
                <w:rFonts w:ascii="Arial CYR" w:hAnsi="Arial CYR" w:eastAsia="Times New Roman" w:cs="Arial CYR"/>
                <w:b/>
                <w:bCs/>
                <w:color w:val="000000"/>
                <w:sz w:val="20"/>
                <w:szCs w:val="20"/>
                <w:lang w:eastAsia="ru-RU"/>
              </w:rPr>
            </w:pPr>
            <w:r>
              <w:rPr/>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b/>
                <w:bCs/>
                <w:color w:val="000000"/>
                <w:sz w:val="20"/>
                <w:szCs w:val="20"/>
                <w:lang w:eastAsia="ru-RU"/>
              </w:rPr>
            </w:pPr>
            <w:r>
              <w:rPr>
                <w:rFonts w:eastAsia="Times New Roman" w:cs="Arial CYR" w:ascii="Arial CYR" w:hAnsi="Arial CYR"/>
                <w:b/>
                <w:bCs/>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585"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b/>
                <w:bCs/>
                <w:color w:val="000000"/>
                <w:sz w:val="20"/>
                <w:szCs w:val="20"/>
                <w:lang w:eastAsia="ru-RU"/>
              </w:rPr>
            </w:pPr>
            <w:r>
              <w:rPr/>
            </w:r>
          </w:p>
        </w:tc>
        <w:tc>
          <w:tcPr>
            <w:tcW w:w="5093" w:type="dxa"/>
            <w:tcBorders>
              <w:right w:val="single" w:sz="4" w:space="0" w:color="000000"/>
            </w:tcBorders>
            <w:shd w:color="auto" w:fill="auto" w:val="clear"/>
          </w:tcPr>
          <w:p>
            <w:pPr>
              <w:pStyle w:val="Normal"/>
              <w:spacing w:lineRule="auto" w:line="240" w:before="0" w:after="0"/>
              <w:jc w:val="center"/>
              <w:rPr>
                <w:rFonts w:ascii="Arial CYR" w:hAnsi="Arial CYR" w:eastAsia="Times New Roman" w:cs="Arial CYR"/>
                <w:b/>
                <w:bCs/>
                <w:color w:val="000000"/>
                <w:sz w:val="20"/>
                <w:szCs w:val="20"/>
                <w:lang w:eastAsia="ru-RU"/>
              </w:rPr>
            </w:pPr>
            <w:r>
              <w:rPr>
                <w:rFonts w:eastAsia="Times New Roman" w:cs="Arial CYR" w:ascii="Arial CYR" w:hAnsi="Arial CYR"/>
                <w:b/>
                <w:bCs/>
                <w:color w:val="000000"/>
                <w:sz w:val="20"/>
                <w:szCs w:val="20"/>
                <w:lang w:eastAsia="ru-RU"/>
              </w:rPr>
              <w:t>Підсумкові витрати енергоносіїв</w:t>
              <w:br/>
              <w:t>для усіх машин</w:t>
            </w:r>
          </w:p>
        </w:tc>
        <w:tc>
          <w:tcPr>
            <w:tcW w:w="1165" w:type="dxa"/>
            <w:tcBorders>
              <w:right w:val="single" w:sz="4" w:space="0" w:color="000000"/>
            </w:tcBorders>
            <w:shd w:color="auto" w:fill="auto" w:val="clear"/>
          </w:tcPr>
          <w:p>
            <w:pPr>
              <w:pStyle w:val="Normal"/>
              <w:spacing w:lineRule="auto" w:line="240" w:before="0" w:after="0"/>
              <w:jc w:val="center"/>
              <w:rPr>
                <w:rFonts w:ascii="Arial CYR" w:hAnsi="Arial CYR" w:eastAsia="Times New Roman" w:cs="Arial CYR"/>
                <w:b/>
                <w:bCs/>
                <w:color w:val="000000"/>
                <w:sz w:val="20"/>
                <w:szCs w:val="20"/>
                <w:lang w:eastAsia="ru-RU"/>
              </w:rPr>
            </w:pPr>
            <w:r>
              <w:rPr/>
            </w:r>
          </w:p>
        </w:tc>
        <w:tc>
          <w:tcPr>
            <w:tcW w:w="2832" w:type="dxa"/>
            <w:gridSpan w:val="4"/>
            <w:tcBorders>
              <w:right w:val="single" w:sz="4" w:space="0" w:color="000000"/>
            </w:tcBorders>
            <w:shd w:color="auto" w:fill="auto" w:val="clear"/>
          </w:tcPr>
          <w:p>
            <w:pPr>
              <w:pStyle w:val="Normal"/>
              <w:spacing w:lineRule="auto" w:line="240" w:before="0" w:after="0"/>
              <w:jc w:val="center"/>
              <w:rPr>
                <w:rFonts w:ascii="Arial CYR" w:hAnsi="Arial CYR" w:eastAsia="Times New Roman" w:cs="Arial CYR"/>
                <w:b/>
                <w:bCs/>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b/>
                <w:bCs/>
                <w:color w:val="000000"/>
                <w:sz w:val="20"/>
                <w:szCs w:val="20"/>
                <w:lang w:eastAsia="ru-RU"/>
              </w:rPr>
            </w:pPr>
            <w:r>
              <w:rPr>
                <w:rFonts w:eastAsia="Times New Roman" w:cs="Arial CYR" w:ascii="Arial CYR" w:hAnsi="Arial CYR"/>
                <w:b/>
                <w:bCs/>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atLeast"/>
        </w:trPr>
        <w:tc>
          <w:tcPr>
            <w:tcW w:w="676" w:type="dxa"/>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b/>
                <w:bCs/>
                <w:color w:val="000000"/>
                <w:sz w:val="20"/>
                <w:szCs w:val="20"/>
                <w:lang w:eastAsia="ru-RU"/>
              </w:rPr>
            </w:pPr>
            <w:r>
              <w:rPr/>
            </w:r>
          </w:p>
        </w:tc>
        <w:tc>
          <w:tcPr>
            <w:tcW w:w="5093" w:type="dxa"/>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Електроенергія</w:t>
            </w:r>
          </w:p>
        </w:tc>
        <w:tc>
          <w:tcPr>
            <w:tcW w:w="1165" w:type="dxa"/>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кВт-год</w:t>
            </w:r>
          </w:p>
        </w:tc>
        <w:tc>
          <w:tcPr>
            <w:tcW w:w="2832" w:type="dxa"/>
            <w:gridSpan w:val="4"/>
            <w:tcBorders>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11,225</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atLeast"/>
        </w:trPr>
        <w:tc>
          <w:tcPr>
            <w:tcW w:w="676" w:type="dxa"/>
            <w:tcBorders>
              <w:left w:val="single" w:sz="8"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
          </w:p>
        </w:tc>
        <w:tc>
          <w:tcPr>
            <w:tcW w:w="5093" w:type="dxa"/>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Мастильні матеріали</w:t>
            </w:r>
          </w:p>
        </w:tc>
        <w:tc>
          <w:tcPr>
            <w:tcW w:w="1165" w:type="dxa"/>
            <w:tcBorders>
              <w:left w:val="single" w:sz="4"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кг</w:t>
            </w:r>
          </w:p>
        </w:tc>
        <w:tc>
          <w:tcPr>
            <w:tcW w:w="2832" w:type="dxa"/>
            <w:gridSpan w:val="4"/>
            <w:tcBorders>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0,274</w:t>
            </w:r>
          </w:p>
        </w:tc>
        <w:tc>
          <w:tcPr>
            <w:tcW w:w="236" w:type="dxa"/>
            <w:tcBorders/>
            <w:shd w:color="auto" w:fill="auto" w:val="clear"/>
            <w:vAlign w:val="bottom"/>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95" w:hRule="exact"/>
        </w:trPr>
        <w:tc>
          <w:tcPr>
            <w:tcW w:w="676" w:type="dxa"/>
            <w:tcBorders>
              <w:lef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5093" w:type="dxa"/>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165" w:type="dxa"/>
            <w:tcBorders>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832" w:type="dxa"/>
            <w:gridSpan w:val="4"/>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36" w:type="dxa"/>
            <w:tcBorders/>
            <w:shd w:color="auto" w:fill="auto" w:val="clear"/>
            <w:vAlign w:val="bottom"/>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60" w:hRule="atLeast"/>
        </w:trPr>
        <w:tc>
          <w:tcPr>
            <w:tcW w:w="67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5093"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116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832" w:type="dxa"/>
            <w:gridSpan w:val="4"/>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60" w:hRule="exact"/>
        </w:trPr>
        <w:tc>
          <w:tcPr>
            <w:tcW w:w="67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5093"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116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832" w:type="dxa"/>
            <w:gridSpan w:val="4"/>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6"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35" w:type="dxa"/>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600" w:type="dxa"/>
            <w:gridSpan w:val="2"/>
            <w:tcBorders/>
            <w:shd w:color="auto" w:fill="auto" w:val="clear"/>
            <w:vAlign w:val="bottom"/>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360" w:hRule="atLeast"/>
        </w:trPr>
        <w:tc>
          <w:tcPr>
            <w:tcW w:w="10632" w:type="dxa"/>
            <w:gridSpan w:val="10"/>
            <w:tcBorders/>
            <w:shd w:color="auto" w:fill="auto" w:val="clear"/>
          </w:tcPr>
          <w:p>
            <w:pPr>
              <w:pStyle w:val="Normal"/>
              <w:spacing w:lineRule="auto" w:line="240" w:before="0" w:after="0"/>
              <w:jc w:val="center"/>
              <w:rPr>
                <w:rFonts w:ascii="Arial CYR" w:hAnsi="Arial CYR" w:eastAsia="Times New Roman" w:cs="Arial CYR"/>
                <w:b/>
                <w:bCs/>
                <w:color w:val="000000"/>
                <w:sz w:val="24"/>
                <w:szCs w:val="24"/>
                <w:lang w:eastAsia="ru-RU"/>
              </w:rPr>
            </w:pPr>
            <w:r>
              <w:rPr>
                <w:rFonts w:eastAsia="Times New Roman" w:cs="Arial CYR" w:ascii="Arial CYR" w:hAnsi="Arial CYR"/>
                <w:b/>
                <w:bCs/>
                <w:color w:val="000000"/>
                <w:sz w:val="24"/>
                <w:szCs w:val="24"/>
                <w:lang w:eastAsia="ru-RU"/>
              </w:rPr>
            </w:r>
          </w:p>
          <w:p>
            <w:pPr>
              <w:pStyle w:val="Normal"/>
              <w:spacing w:lineRule="auto" w:line="240" w:before="0" w:after="0"/>
              <w:jc w:val="center"/>
              <w:rPr>
                <w:rFonts w:ascii="Arial CYR" w:hAnsi="Arial CYR" w:eastAsia="Times New Roman" w:cs="Arial CYR"/>
                <w:b/>
                <w:bCs/>
                <w:color w:val="000000"/>
                <w:sz w:val="24"/>
                <w:szCs w:val="24"/>
                <w:lang w:eastAsia="ru-RU"/>
              </w:rPr>
            </w:pPr>
            <w:r>
              <w:rPr>
                <w:rFonts w:eastAsia="Times New Roman" w:cs="Arial CYR" w:ascii="Arial CYR" w:hAnsi="Arial CYR"/>
                <w:b/>
                <w:bCs/>
                <w:color w:val="000000"/>
                <w:sz w:val="24"/>
                <w:szCs w:val="24"/>
                <w:lang w:eastAsia="ru-RU"/>
              </w:rPr>
              <w:t>Відомість обсягів робіт</w:t>
            </w:r>
          </w:p>
        </w:tc>
        <w:tc>
          <w:tcPr>
            <w:tcW w:w="205" w:type="dxa"/>
            <w:tcBorders/>
          </w:tcPr>
          <w:p>
            <w:pPr>
              <w:pStyle w:val="Normal"/>
              <w:widowControl/>
              <w:bidi w:val="0"/>
              <w:spacing w:lineRule="auto" w:line="259" w:before="0" w:after="160"/>
              <w:jc w:val="left"/>
              <w:rPr/>
            </w:pPr>
            <w:r>
              <w:rPr/>
            </w:r>
          </w:p>
        </w:tc>
      </w:tr>
      <w:tr>
        <w:trPr>
          <w:trHeight w:val="295" w:hRule="atLeast"/>
        </w:trPr>
        <w:tc>
          <w:tcPr>
            <w:tcW w:w="7058" w:type="dxa"/>
            <w:gridSpan w:val="4"/>
            <w:tcBorders/>
            <w:shd w:color="auto" w:fill="auto" w:val="clear"/>
          </w:tcPr>
          <w:p>
            <w:pPr>
              <w:pStyle w:val="Normal"/>
              <w:spacing w:lineRule="auto" w:line="240" w:before="0" w:after="0"/>
              <w:jc w:val="center"/>
              <w:rPr>
                <w:rFonts w:ascii="Arial CYR" w:hAnsi="Arial CYR" w:eastAsia="Times New Roman" w:cs="Arial CYR"/>
                <w:b/>
                <w:bCs/>
                <w:color w:val="000000"/>
                <w:sz w:val="24"/>
                <w:szCs w:val="24"/>
                <w:lang w:eastAsia="ru-RU"/>
              </w:rPr>
            </w:pPr>
            <w:r>
              <w:rPr>
                <w:rFonts w:eastAsia="Times New Roman" w:cs="Arial CYR" w:ascii="Arial CYR" w:hAnsi="Arial CYR"/>
                <w:b/>
                <w:bCs/>
                <w:color w:val="000000"/>
                <w:sz w:val="24"/>
                <w:szCs w:val="24"/>
                <w:lang w:eastAsia="ru-RU"/>
              </w:rPr>
            </w:r>
          </w:p>
        </w:tc>
        <w:tc>
          <w:tcPr>
            <w:tcW w:w="3574" w:type="dxa"/>
            <w:gridSpan w:val="6"/>
            <w:tcBorders/>
            <w:shd w:color="auto" w:fill="auto" w:val="clea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205" w:type="dxa"/>
            <w:tcBorders/>
          </w:tcPr>
          <w:p>
            <w:pPr>
              <w:pStyle w:val="Normal"/>
              <w:widowControl/>
              <w:bidi w:val="0"/>
              <w:spacing w:lineRule="auto" w:line="259" w:before="0" w:after="160"/>
              <w:jc w:val="left"/>
              <w:rPr/>
            </w:pPr>
            <w:r>
              <w:rPr/>
            </w:r>
          </w:p>
        </w:tc>
      </w:tr>
      <w:tr>
        <w:trPr>
          <w:trHeight w:val="825" w:hRule="atLeast"/>
        </w:trPr>
        <w:tc>
          <w:tcPr>
            <w:tcW w:w="10632" w:type="dxa"/>
            <w:gridSpan w:val="1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Поточний ремонт покрівлі та вхідної групи адмінбудівлі  Управління Державної казначейської служби</w:t>
              <w:br/>
              <w:t>України у Вишгородському районі Київської області за адресою м. Вишгород, вул. Кургузова, буд. 13</w:t>
            </w:r>
          </w:p>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ДК 021:2015:</w:t>
            </w:r>
            <w:r>
              <w:rPr>
                <w:rFonts w:eastAsia="Times New Roman" w:ascii="Times New Roman" w:hAnsi="Times New Roman"/>
                <w:b/>
                <w:bCs/>
                <w:sz w:val="28"/>
                <w:szCs w:val="28"/>
                <w:lang w:eastAsia="en-US"/>
              </w:rPr>
              <w:t xml:space="preserve"> </w:t>
            </w:r>
            <w:r>
              <w:rPr>
                <w:rFonts w:eastAsia="Times New Roman" w:cs="Arial CYR" w:ascii="Arial CYR" w:hAnsi="Arial CYR"/>
                <w:color w:val="000000"/>
                <w:sz w:val="20"/>
                <w:szCs w:val="20"/>
                <w:lang w:eastAsia="ru-RU"/>
              </w:rPr>
              <w:t>45450000-6 - Інші завершальні будівельні роботи</w:t>
            </w:r>
          </w:p>
        </w:tc>
        <w:tc>
          <w:tcPr>
            <w:tcW w:w="205" w:type="dxa"/>
            <w:tcBorders/>
          </w:tcPr>
          <w:p>
            <w:pPr>
              <w:pStyle w:val="Normal"/>
              <w:widowControl/>
              <w:bidi w:val="0"/>
              <w:spacing w:lineRule="auto" w:line="259" w:before="0" w:after="160"/>
              <w:jc w:val="left"/>
              <w:rPr/>
            </w:pPr>
            <w:r>
              <w:rPr/>
            </w:r>
          </w:p>
        </w:tc>
      </w:tr>
      <w:tr>
        <w:trPr>
          <w:trHeight w:val="295" w:hRule="atLeast"/>
        </w:trPr>
        <w:tc>
          <w:tcPr>
            <w:tcW w:w="10632" w:type="dxa"/>
            <w:gridSpan w:val="1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205" w:type="dxa"/>
            <w:tcBorders/>
          </w:tcPr>
          <w:p>
            <w:pPr>
              <w:pStyle w:val="Normal"/>
              <w:widowControl/>
              <w:bidi w:val="0"/>
              <w:spacing w:lineRule="auto" w:line="259" w:before="0" w:after="160"/>
              <w:jc w:val="left"/>
              <w:rPr/>
            </w:pPr>
            <w:r>
              <w:rPr/>
            </w:r>
          </w:p>
        </w:tc>
      </w:tr>
      <w:tr>
        <w:trPr>
          <w:trHeight w:val="860" w:hRule="atLeast"/>
        </w:trPr>
        <w:tc>
          <w:tcPr>
            <w:tcW w:w="676" w:type="dxa"/>
            <w:tcBorders>
              <w:top w:val="single" w:sz="8" w:space="0" w:color="000000"/>
              <w:left w:val="single" w:sz="8"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w:t>
            </w:r>
            <w:r>
              <w:rPr>
                <w:rFonts w:eastAsia="Times New Roman" w:cs="Arial CYR" w:ascii="Arial CYR" w:hAnsi="Arial CYR"/>
                <w:color w:val="000000"/>
                <w:sz w:val="20"/>
                <w:szCs w:val="20"/>
                <w:lang w:eastAsia="ru-RU"/>
              </w:rPr>
              <w:br/>
              <w:t>п/п</w:t>
            </w:r>
          </w:p>
        </w:tc>
        <w:tc>
          <w:tcPr>
            <w:tcW w:w="6258" w:type="dxa"/>
            <w:gridSpan w:val="2"/>
            <w:tcBorders>
              <w:top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br/>
              <w:t>Найменування робіт та витрат</w:t>
              <w:br/>
            </w:r>
          </w:p>
        </w:tc>
        <w:tc>
          <w:tcPr>
            <w:tcW w:w="1074" w:type="dxa"/>
            <w:gridSpan w:val="2"/>
            <w:tcBorders>
              <w:top w:val="single" w:sz="8" w:space="0" w:color="000000"/>
              <w:lef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Одиниця</w:t>
              <w:br/>
              <w:t>виміру</w:t>
            </w:r>
          </w:p>
        </w:tc>
        <w:tc>
          <w:tcPr>
            <w:tcW w:w="1487" w:type="dxa"/>
            <w:tcBorders>
              <w:top w:val="single" w:sz="8" w:space="0" w:color="000000"/>
              <w:left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Кількість</w:t>
            </w:r>
          </w:p>
        </w:tc>
        <w:tc>
          <w:tcPr>
            <w:tcW w:w="1137" w:type="dxa"/>
            <w:gridSpan w:val="4"/>
            <w:tcBorders>
              <w:top w:val="single" w:sz="8" w:space="0" w:color="000000"/>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Примітка</w:t>
            </w:r>
          </w:p>
        </w:tc>
        <w:tc>
          <w:tcPr>
            <w:tcW w:w="205" w:type="dxa"/>
            <w:tcBorders/>
          </w:tcPr>
          <w:p>
            <w:pPr>
              <w:pStyle w:val="Normal"/>
              <w:widowControl/>
              <w:bidi w:val="0"/>
              <w:spacing w:lineRule="auto" w:line="259" w:before="0" w:after="160"/>
              <w:jc w:val="left"/>
              <w:rPr/>
            </w:pPr>
            <w:r>
              <w:rPr/>
            </w:r>
          </w:p>
        </w:tc>
      </w:tr>
      <w:tr>
        <w:trPr>
          <w:trHeight w:val="310" w:hRule="atLeast"/>
        </w:trPr>
        <w:tc>
          <w:tcPr>
            <w:tcW w:w="676" w:type="dxa"/>
            <w:tcBorders>
              <w:top w:val="single" w:sz="4" w:space="0" w:color="000000"/>
              <w:left w:val="single" w:sz="8" w:space="0" w:color="000000"/>
              <w:bottom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w:t>
            </w:r>
          </w:p>
        </w:tc>
        <w:tc>
          <w:tcPr>
            <w:tcW w:w="6258" w:type="dxa"/>
            <w:gridSpan w:val="2"/>
            <w:tcBorders>
              <w:top w:val="single" w:sz="4" w:space="0" w:color="000000"/>
              <w:bottom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w:t>
            </w:r>
          </w:p>
        </w:tc>
        <w:tc>
          <w:tcPr>
            <w:tcW w:w="1074" w:type="dxa"/>
            <w:gridSpan w:val="2"/>
            <w:tcBorders>
              <w:top w:val="single" w:sz="4" w:space="0" w:color="000000"/>
              <w:left w:val="single" w:sz="4" w:space="0" w:color="000000"/>
              <w:bottom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w:t>
            </w:r>
          </w:p>
        </w:tc>
        <w:tc>
          <w:tcPr>
            <w:tcW w:w="148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4</w:t>
            </w:r>
          </w:p>
        </w:tc>
        <w:tc>
          <w:tcPr>
            <w:tcW w:w="1137" w:type="dxa"/>
            <w:gridSpan w:val="4"/>
            <w:tcBorders>
              <w:top w:val="single" w:sz="4" w:space="0" w:color="000000"/>
              <w:bottom w:val="single" w:sz="4" w:space="0" w:color="000000"/>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5</w:t>
            </w:r>
          </w:p>
        </w:tc>
        <w:tc>
          <w:tcPr>
            <w:tcW w:w="205" w:type="dxa"/>
            <w:tcBorders/>
          </w:tcPr>
          <w:p>
            <w:pPr>
              <w:pStyle w:val="Normal"/>
              <w:widowControl/>
              <w:bidi w:val="0"/>
              <w:spacing w:lineRule="auto" w:line="259" w:before="0" w:after="160"/>
              <w:jc w:val="left"/>
              <w:rPr/>
            </w:pPr>
            <w:r>
              <w:rPr/>
            </w:r>
          </w:p>
        </w:tc>
      </w:tr>
      <w:tr>
        <w:trPr>
          <w:trHeight w:val="295" w:hRule="atLeast"/>
        </w:trPr>
        <w:tc>
          <w:tcPr>
            <w:tcW w:w="676" w:type="dxa"/>
            <w:tcBorders>
              <w:left w:val="single" w:sz="8"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6258" w:type="dxa"/>
            <w:gridSpan w:val="2"/>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Fonts w:eastAsia="Times New Roman" w:cs="Arial CYR" w:ascii="Arial CYR" w:hAnsi="Arial CYR"/>
                <w:color w:val="000000"/>
                <w:sz w:val="20"/>
                <w:szCs w:val="20"/>
                <w:u w:val="single"/>
                <w:lang w:eastAsia="ru-RU"/>
              </w:rPr>
              <w:t>Локальний кошторис 02-01-01 на поточний ремонт</w:t>
            </w:r>
          </w:p>
        </w:tc>
        <w:tc>
          <w:tcPr>
            <w:tcW w:w="1074" w:type="dxa"/>
            <w:gridSpan w:val="2"/>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1487" w:type="dxa"/>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205" w:type="dxa"/>
            <w:tcBorders/>
          </w:tcPr>
          <w:p>
            <w:pPr>
              <w:pStyle w:val="Normal"/>
              <w:widowControl/>
              <w:bidi w:val="0"/>
              <w:spacing w:lineRule="auto" w:line="259" w:before="0" w:after="160"/>
              <w:jc w:val="left"/>
              <w:rPr/>
            </w:pPr>
            <w:r>
              <w:rPr/>
            </w:r>
          </w:p>
        </w:tc>
      </w:tr>
      <w:tr>
        <w:trPr>
          <w:trHeight w:val="295" w:hRule="atLeast"/>
        </w:trPr>
        <w:tc>
          <w:tcPr>
            <w:tcW w:w="676" w:type="dxa"/>
            <w:tcBorders>
              <w:left w:val="single" w:sz="8"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6258" w:type="dxa"/>
            <w:gridSpan w:val="2"/>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1074" w:type="dxa"/>
            <w:gridSpan w:val="2"/>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1487" w:type="dxa"/>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205" w:type="dxa"/>
            <w:tcBorders/>
          </w:tcPr>
          <w:p>
            <w:pPr>
              <w:pStyle w:val="Normal"/>
              <w:widowControl/>
              <w:bidi w:val="0"/>
              <w:spacing w:lineRule="auto" w:line="259" w:before="0" w:after="160"/>
              <w:jc w:val="left"/>
              <w:rPr/>
            </w:pPr>
            <w:r>
              <w:rPr/>
            </w:r>
          </w:p>
        </w:tc>
      </w:tr>
      <w:tr>
        <w:trPr>
          <w:trHeight w:val="295" w:hRule="atLeast"/>
        </w:trPr>
        <w:tc>
          <w:tcPr>
            <w:tcW w:w="676" w:type="dxa"/>
            <w:tcBorders>
              <w:left w:val="single" w:sz="8"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6258" w:type="dxa"/>
            <w:gridSpan w:val="2"/>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Fonts w:eastAsia="Times New Roman" w:cs="Arial CYR" w:ascii="Arial CYR" w:hAnsi="Arial CYR"/>
                <w:color w:val="000000"/>
                <w:sz w:val="20"/>
                <w:szCs w:val="20"/>
                <w:u w:val="single"/>
                <w:lang w:eastAsia="ru-RU"/>
              </w:rPr>
              <w:t>Роздiл 1. Покрівля</w:t>
            </w:r>
          </w:p>
        </w:tc>
        <w:tc>
          <w:tcPr>
            <w:tcW w:w="1074" w:type="dxa"/>
            <w:gridSpan w:val="2"/>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1487" w:type="dxa"/>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205" w:type="dxa"/>
            <w:tcBorders/>
          </w:tcPr>
          <w:p>
            <w:pPr>
              <w:pStyle w:val="Normal"/>
              <w:widowControl/>
              <w:bidi w:val="0"/>
              <w:spacing w:lineRule="auto" w:line="259" w:before="0" w:after="160"/>
              <w:jc w:val="left"/>
              <w:rPr/>
            </w:pPr>
            <w:r>
              <w:rPr/>
            </w:r>
          </w:p>
        </w:tc>
      </w:tr>
      <w:tr>
        <w:trPr>
          <w:trHeight w:val="295" w:hRule="atLeast"/>
        </w:trPr>
        <w:tc>
          <w:tcPr>
            <w:tcW w:w="676" w:type="dxa"/>
            <w:tcBorders>
              <w:left w:val="single" w:sz="8"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6258" w:type="dxa"/>
            <w:gridSpan w:val="2"/>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1074" w:type="dxa"/>
            <w:gridSpan w:val="2"/>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1487" w:type="dxa"/>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205" w:type="dxa"/>
            <w:tcBorders/>
          </w:tcPr>
          <w:p>
            <w:pPr>
              <w:pStyle w:val="Normal"/>
              <w:widowControl/>
              <w:bidi w:val="0"/>
              <w:spacing w:lineRule="auto" w:line="259" w:before="0" w:after="160"/>
              <w:jc w:val="left"/>
              <w:rPr/>
            </w:pPr>
            <w:r>
              <w:rPr/>
            </w:r>
          </w:p>
        </w:tc>
      </w:tr>
      <w:tr>
        <w:trPr>
          <w:trHeight w:val="295"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(Демонтаж) Установлення зонтів над обладнанням</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м2</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41</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560"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Розбирання поясків, сандриків, жолобів, відливів, звисів</w:t>
              <w:br/>
              <w:t>тощо з листової сталі</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60</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560"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Розбирання покриттів покрівлі з листової сталі 2 шари</w:t>
              <w:br/>
              <w:t>покриття</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м2</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474,5</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295"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4</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Розбирання лат [решетування] з дощок з прозорами</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м2</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474,5</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560"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5</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(Демонтаж) Улаштування прокладної пароізоляції в один</w:t>
              <w:br/>
              <w:t>шар</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м2</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474,5</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295"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6</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Ремонт цегляної кладки стін окремими місцями</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м3</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0,2</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560"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7</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Улаштування лат [решетування] з прозорами із дощок і</w:t>
              <w:br/>
              <w:t>брусків під покрівлю з листової сталі</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м2</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474,5</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295"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8</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Улаштування прокладної пароізоляції в один шар</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м2</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474,5</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295"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9</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Улаштування покриття з листової сталі тільки скатів</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м2</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474,5</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295"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10</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Улаштування з листової сталі сніготримачів</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34</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295"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11</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Улаштування покриття з листової сталі</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м2</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41</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295"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12</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Улаштування жолобів підвісних з оцинкованої сталі</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34</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295"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13</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Улаштування з листової сталі брандмауерів, парапетів</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60</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560"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14</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Навішування водостічних труб, колін, відливів і лійок з</w:t>
              <w:br/>
              <w:t>готових елементів</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45</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560"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15</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Улаштування карнизів чистих при кам'яних стінах,</w:t>
              <w:br/>
              <w:t>виступ карнизу</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34</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295" w:hRule="atLeast"/>
        </w:trPr>
        <w:tc>
          <w:tcPr>
            <w:tcW w:w="676" w:type="dxa"/>
            <w:tcBorders>
              <w:left w:val="single" w:sz="8"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6258" w:type="dxa"/>
            <w:gridSpan w:val="2"/>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Fonts w:eastAsia="Times New Roman" w:cs="Arial CYR" w:ascii="Arial CYR" w:hAnsi="Arial CYR"/>
                <w:color w:val="000000"/>
                <w:sz w:val="20"/>
                <w:szCs w:val="20"/>
                <w:u w:val="single"/>
                <w:lang w:eastAsia="ru-RU"/>
              </w:rPr>
              <w:t>Роздiл 2. Вхідна група</w:t>
            </w:r>
          </w:p>
        </w:tc>
        <w:tc>
          <w:tcPr>
            <w:tcW w:w="1074" w:type="dxa"/>
            <w:gridSpan w:val="2"/>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1487" w:type="dxa"/>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205" w:type="dxa"/>
            <w:tcBorders/>
          </w:tcPr>
          <w:p>
            <w:pPr>
              <w:pStyle w:val="Normal"/>
              <w:widowControl/>
              <w:bidi w:val="0"/>
              <w:spacing w:lineRule="auto" w:line="259" w:before="0" w:after="160"/>
              <w:jc w:val="left"/>
              <w:rPr/>
            </w:pPr>
            <w:r>
              <w:rPr/>
            </w:r>
          </w:p>
        </w:tc>
      </w:tr>
      <w:tr>
        <w:trPr>
          <w:trHeight w:val="295" w:hRule="atLeast"/>
        </w:trPr>
        <w:tc>
          <w:tcPr>
            <w:tcW w:w="676" w:type="dxa"/>
            <w:tcBorders>
              <w:left w:val="single" w:sz="8"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6258" w:type="dxa"/>
            <w:gridSpan w:val="2"/>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1074" w:type="dxa"/>
            <w:gridSpan w:val="2"/>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1487" w:type="dxa"/>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205" w:type="dxa"/>
            <w:tcBorders/>
          </w:tcPr>
          <w:p>
            <w:pPr>
              <w:pStyle w:val="Normal"/>
              <w:widowControl/>
              <w:bidi w:val="0"/>
              <w:spacing w:lineRule="auto" w:line="259" w:before="0" w:after="160"/>
              <w:jc w:val="left"/>
              <w:rPr/>
            </w:pPr>
            <w:r>
              <w:rPr/>
            </w:r>
          </w:p>
        </w:tc>
      </w:tr>
      <w:tr>
        <w:trPr>
          <w:trHeight w:val="560"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16</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Відбивання штукатурки по цеглі та бетону зі стін та стель,</w:t>
              <w:br/>
              <w:t xml:space="preserve"> площа відбивання в одному місці до 5 м2</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м2</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14,86</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560"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17</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Улаштування основи під штукатурку з сітки по цегляних</w:t>
              <w:br/>
              <w:t>та бетонних поверхнях</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м2</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14,86</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560"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18</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Поліпшене штукатурення сходових маршів та площадок</w:t>
              <w:br/>
              <w:t>без опорядження косоурів та балок</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м2</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14,86</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560"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19</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Опорядження поверхонь стін по каменю і бетону</w:t>
              <w:br/>
              <w:t>декоративною сумішшю</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м2</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14,86</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560"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20</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Забивання тріщин у цегляних стінах цементним</w:t>
              <w:br/>
              <w:t>розчином</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37</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295"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21</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Обтісування нерівностей товщиною до 40 мм</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м2</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28,75</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825"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22</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Демонтаж накривних елементів парапету з гранітних</w:t>
              <w:br/>
              <w:t>полірованих плит товщиною 40-60 мм при кількості плит</w:t>
              <w:br/>
              <w:t>1 м2 до 4</w:t>
            </w:r>
          </w:p>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м2</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21,06</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330" w:hRule="atLeast"/>
        </w:trPr>
        <w:tc>
          <w:tcPr>
            <w:tcW w:w="676" w:type="dxa"/>
            <w:tcBorders>
              <w:top w:val="single" w:sz="8" w:space="0" w:color="000000"/>
              <w:left w:val="single" w:sz="8" w:space="0" w:color="000000"/>
              <w:bottom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1</w:t>
            </w:r>
          </w:p>
        </w:tc>
        <w:tc>
          <w:tcPr>
            <w:tcW w:w="6258" w:type="dxa"/>
            <w:gridSpan w:val="2"/>
            <w:tcBorders>
              <w:top w:val="single" w:sz="8" w:space="0" w:color="000000"/>
              <w:bottom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w:t>
            </w:r>
          </w:p>
        </w:tc>
        <w:tc>
          <w:tcPr>
            <w:tcW w:w="1074" w:type="dxa"/>
            <w:gridSpan w:val="2"/>
            <w:tcBorders>
              <w:top w:val="single" w:sz="8" w:space="0" w:color="000000"/>
              <w:left w:val="single" w:sz="4" w:space="0" w:color="000000"/>
              <w:bottom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w:t>
            </w:r>
          </w:p>
        </w:tc>
        <w:tc>
          <w:tcPr>
            <w:tcW w:w="1487" w:type="dxa"/>
            <w:tcBorders>
              <w:top w:val="single" w:sz="8" w:space="0" w:color="000000"/>
              <w:left w:val="single" w:sz="4" w:space="0" w:color="000000"/>
              <w:bottom w:val="single" w:sz="4"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4</w:t>
            </w:r>
          </w:p>
        </w:tc>
        <w:tc>
          <w:tcPr>
            <w:tcW w:w="1137" w:type="dxa"/>
            <w:gridSpan w:val="4"/>
            <w:tcBorders>
              <w:top w:val="single" w:sz="8" w:space="0" w:color="000000"/>
              <w:bottom w:val="single" w:sz="4" w:space="0" w:color="000000"/>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5</w:t>
            </w:r>
          </w:p>
        </w:tc>
        <w:tc>
          <w:tcPr>
            <w:tcW w:w="205" w:type="dxa"/>
            <w:tcBorders/>
          </w:tcPr>
          <w:p>
            <w:pPr>
              <w:pStyle w:val="Normal"/>
              <w:widowControl/>
              <w:bidi w:val="0"/>
              <w:spacing w:lineRule="auto" w:line="259" w:before="0" w:after="160"/>
              <w:jc w:val="left"/>
              <w:rPr/>
            </w:pPr>
            <w:r>
              <w:rPr/>
            </w:r>
          </w:p>
        </w:tc>
      </w:tr>
      <w:tr>
        <w:trPr>
          <w:trHeight w:val="825"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23</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Установлення накривних елементів парапету з гранітних</w:t>
              <w:br/>
              <w:t>полірованих плит товщиною 40-60 мм при кількості плит</w:t>
              <w:br/>
              <w:t>1 м2 до 4 (використання демонтаваних)</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м2</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21,06</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560"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24</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Відбивання штукатурки по цеглі та бетону зі стін та стель,</w:t>
              <w:br/>
              <w:t xml:space="preserve"> площа відбивання в одному місці до 5 м2</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м2</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20,45</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560"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25</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Улаштування основи під штукатурку з сітки по цегляних</w:t>
              <w:br/>
              <w:t>та бетонних поверхнях</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м2</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20,45</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560"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26</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Поліпшене штукатурення сходових маршів та площадок</w:t>
              <w:br/>
              <w:t>без опорядження косоурів та балок</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м2</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20,45</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825"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27</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Облицювання поверхонь рядовими керамічними</w:t>
              <w:br/>
              <w:t>глазурованими плитками без карнизних, плінтусних і</w:t>
              <w:br/>
              <w:t>кутових елементів</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м2</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20,45</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560"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28</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(Демонтаж) Установлення бетонних поребриків на</w:t>
              <w:br/>
              <w:t>бетонну основу</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295"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29</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Установлення бетонних поребриків на бетонну основу</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560"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30</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(Демонтаж) Улаштування покриттів з дрібнорозмірних</w:t>
              <w:br/>
              <w:t>фігурних елементів мощення [ФЭМ]</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м2</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0,55</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560"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31</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Улаштування покриттів з дрібнорозмірних фігурних</w:t>
              <w:br/>
              <w:t>елементів мощення [ФЭМ]</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м2</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0,55</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295" w:hRule="atLeast"/>
        </w:trPr>
        <w:tc>
          <w:tcPr>
            <w:tcW w:w="676" w:type="dxa"/>
            <w:tcBorders>
              <w:left w:val="single" w:sz="8"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6258" w:type="dxa"/>
            <w:gridSpan w:val="2"/>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Fonts w:eastAsia="Times New Roman" w:cs="Arial CYR" w:ascii="Arial CYR" w:hAnsi="Arial CYR"/>
                <w:color w:val="000000"/>
                <w:sz w:val="20"/>
                <w:szCs w:val="20"/>
                <w:u w:val="single"/>
                <w:lang w:eastAsia="ru-RU"/>
              </w:rPr>
              <w:t>Роздiл 3. Інші роботи</w:t>
            </w:r>
          </w:p>
        </w:tc>
        <w:tc>
          <w:tcPr>
            <w:tcW w:w="1074" w:type="dxa"/>
            <w:gridSpan w:val="2"/>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1487" w:type="dxa"/>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205" w:type="dxa"/>
            <w:tcBorders/>
          </w:tcPr>
          <w:p>
            <w:pPr>
              <w:pStyle w:val="Normal"/>
              <w:widowControl/>
              <w:bidi w:val="0"/>
              <w:spacing w:lineRule="auto" w:line="259" w:before="0" w:after="160"/>
              <w:jc w:val="left"/>
              <w:rPr/>
            </w:pPr>
            <w:r>
              <w:rPr/>
            </w:r>
          </w:p>
        </w:tc>
      </w:tr>
      <w:tr>
        <w:trPr>
          <w:trHeight w:val="295" w:hRule="atLeast"/>
        </w:trPr>
        <w:tc>
          <w:tcPr>
            <w:tcW w:w="676" w:type="dxa"/>
            <w:tcBorders>
              <w:left w:val="single" w:sz="8" w:space="0" w:color="000000"/>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6258" w:type="dxa"/>
            <w:gridSpan w:val="2"/>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1074" w:type="dxa"/>
            <w:gridSpan w:val="2"/>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1487" w:type="dxa"/>
            <w:tcBorders>
              <w:right w:val="single" w:sz="4"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u w:val="single"/>
                <w:lang w:eastAsia="ru-RU"/>
              </w:rPr>
            </w:pPr>
            <w:r>
              <w:rPr/>
            </w:r>
          </w:p>
        </w:tc>
        <w:tc>
          <w:tcPr>
            <w:tcW w:w="205" w:type="dxa"/>
            <w:tcBorders/>
          </w:tcPr>
          <w:p>
            <w:pPr>
              <w:pStyle w:val="Normal"/>
              <w:widowControl/>
              <w:bidi w:val="0"/>
              <w:spacing w:lineRule="auto" w:line="259" w:before="0" w:after="160"/>
              <w:jc w:val="left"/>
              <w:rPr/>
            </w:pPr>
            <w:r>
              <w:rPr/>
            </w:r>
          </w:p>
        </w:tc>
      </w:tr>
      <w:tr>
        <w:trPr>
          <w:trHeight w:val="295"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32</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Навантаження сміття вручну</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т</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9,09</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r>
        <w:trPr>
          <w:trHeight w:val="295" w:hRule="atLeast"/>
        </w:trPr>
        <w:tc>
          <w:tcPr>
            <w:tcW w:w="676" w:type="dxa"/>
            <w:tcBorders>
              <w:left w:val="single" w:sz="8" w:space="0" w:color="000000"/>
              <w:right w:val="single" w:sz="4" w:space="0" w:color="000000"/>
            </w:tcBorders>
            <w:shd w:color="auto" w:fill="auto" w:val="clear"/>
          </w:tcPr>
          <w:p>
            <w:pPr>
              <w:pStyle w:val="Normal"/>
              <w:spacing w:lineRule="auto" w:line="240" w:before="0" w:after="0"/>
              <w:jc w:val="center"/>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33</w:t>
            </w:r>
          </w:p>
        </w:tc>
        <w:tc>
          <w:tcPr>
            <w:tcW w:w="6258" w:type="dxa"/>
            <w:gridSpan w:val="2"/>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Перевезення сміття до 30 км</w:t>
            </w:r>
          </w:p>
        </w:tc>
        <w:tc>
          <w:tcPr>
            <w:tcW w:w="1074" w:type="dxa"/>
            <w:gridSpan w:val="2"/>
            <w:tcBorders>
              <w:left w:val="single" w:sz="4" w:space="0" w:color="000000"/>
            </w:tcBorders>
            <w:shd w:color="auto" w:fill="auto" w:val="clear"/>
          </w:tcPr>
          <w:p>
            <w:pPr>
              <w:pStyle w:val="Normal"/>
              <w:spacing w:lineRule="auto" w:line="240" w:before="0" w:after="0"/>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 xml:space="preserve">  </w:t>
            </w:r>
            <w:r>
              <w:rPr>
                <w:rFonts w:eastAsia="Times New Roman" w:cs="Arial CYR" w:ascii="Arial CYR" w:hAnsi="Arial CYR"/>
                <w:color w:val="000000"/>
                <w:sz w:val="20"/>
                <w:szCs w:val="20"/>
                <w:lang w:eastAsia="ru-RU"/>
              </w:rPr>
              <w:t>т</w:t>
            </w:r>
          </w:p>
        </w:tc>
        <w:tc>
          <w:tcPr>
            <w:tcW w:w="1487" w:type="dxa"/>
            <w:tcBorders>
              <w:left w:val="single" w:sz="4" w:space="0" w:color="000000"/>
              <w:right w:val="single" w:sz="4" w:space="0" w:color="000000"/>
            </w:tcBorders>
            <w:shd w:color="auto" w:fill="auto" w:val="clear"/>
          </w:tcPr>
          <w:p>
            <w:pPr>
              <w:pStyle w:val="Normal"/>
              <w:spacing w:lineRule="auto" w:line="240" w:before="0" w:after="0"/>
              <w:jc w:val="right"/>
              <w:rPr>
                <w:rFonts w:ascii="Arial CYR" w:hAnsi="Arial CYR" w:eastAsia="Times New Roman" w:cs="Arial CYR"/>
                <w:color w:val="000000"/>
                <w:sz w:val="20"/>
                <w:szCs w:val="20"/>
                <w:lang w:eastAsia="ru-RU"/>
              </w:rPr>
            </w:pPr>
            <w:r>
              <w:rPr>
                <w:rFonts w:eastAsia="Times New Roman" w:cs="Arial CYR" w:ascii="Arial CYR" w:hAnsi="Arial CYR"/>
                <w:color w:val="000000"/>
                <w:sz w:val="20"/>
                <w:szCs w:val="20"/>
                <w:lang w:eastAsia="ru-RU"/>
              </w:rPr>
              <w:t>9,09</w:t>
            </w:r>
          </w:p>
        </w:tc>
        <w:tc>
          <w:tcPr>
            <w:tcW w:w="1137" w:type="dxa"/>
            <w:gridSpan w:val="4"/>
            <w:tcBorders>
              <w:right w:val="single" w:sz="8" w:space="0" w:color="000000"/>
            </w:tcBorders>
            <w:shd w:color="auto" w:fill="auto" w:val="clear"/>
            <w:vAlign w:val="center"/>
          </w:tcPr>
          <w:p>
            <w:pPr>
              <w:pStyle w:val="Normal"/>
              <w:spacing w:lineRule="auto" w:line="240" w:before="0" w:after="0"/>
              <w:jc w:val="center"/>
              <w:rPr>
                <w:rFonts w:ascii="Arial CYR" w:hAnsi="Arial CYR" w:eastAsia="Times New Roman" w:cs="Arial CYR"/>
                <w:color w:val="000000"/>
                <w:sz w:val="20"/>
                <w:szCs w:val="20"/>
                <w:lang w:eastAsia="ru-RU"/>
              </w:rPr>
            </w:pPr>
            <w:r>
              <w:rPr/>
            </w:r>
          </w:p>
        </w:tc>
        <w:tc>
          <w:tcPr>
            <w:tcW w:w="205" w:type="dxa"/>
            <w:tcBorders/>
          </w:tcPr>
          <w:p>
            <w:pPr>
              <w:pStyle w:val="Normal"/>
              <w:widowControl/>
              <w:bidi w:val="0"/>
              <w:spacing w:lineRule="auto" w:line="259" w:before="0" w:after="160"/>
              <w:jc w:val="left"/>
              <w:rPr/>
            </w:pPr>
            <w:r>
              <w:rPr/>
            </w:r>
          </w:p>
        </w:tc>
      </w:tr>
    </w:tbl>
    <w:p>
      <w:pPr>
        <w:pStyle w:val="Normal"/>
        <w:rPr/>
      </w:pPr>
      <w:r>
        <w:rPr/>
      </w:r>
    </w:p>
    <w:p>
      <w:pPr>
        <w:pStyle w:val="Normal"/>
        <w:spacing w:lineRule="auto" w:line="240" w:before="0" w:after="0"/>
        <w:jc w:val="center"/>
        <w:rPr>
          <w:rFonts w:ascii="Times New Roman" w:hAnsi="Times New Roman" w:eastAsia="Times New Roman" w:cs="Times New Roman"/>
          <w:b/>
          <w:color w:val="7030A0"/>
          <w:sz w:val="24"/>
          <w:szCs w:val="24"/>
        </w:rPr>
      </w:pPr>
      <w:r>
        <w:rPr>
          <w:rFonts w:eastAsia="Times New Roman" w:cs="Times New Roman" w:ascii="Times New Roman" w:hAnsi="Times New Roman"/>
          <w:b/>
          <w:color w:val="7030A0"/>
          <w:sz w:val="24"/>
          <w:szCs w:val="24"/>
        </w:rPr>
      </w:r>
    </w:p>
    <w:p>
      <w:pPr>
        <w:pStyle w:val="Normal"/>
        <w:spacing w:lineRule="auto" w:line="240" w:before="0" w:after="0"/>
        <w:jc w:val="center"/>
        <w:rPr>
          <w:rFonts w:ascii="Times New Roman" w:hAnsi="Times New Roman" w:eastAsia="Times New Roman" w:cs="Times New Roman"/>
          <w:b/>
          <w:color w:val="7030A0"/>
          <w:sz w:val="24"/>
          <w:szCs w:val="24"/>
        </w:rPr>
      </w:pPr>
      <w:r>
        <w:rPr>
          <w:rFonts w:eastAsia="Times New Roman" w:cs="Times New Roman" w:ascii="Times New Roman" w:hAnsi="Times New Roman"/>
          <w:b/>
          <w:color w:val="7030A0"/>
          <w:sz w:val="24"/>
          <w:szCs w:val="24"/>
        </w:rPr>
      </w:r>
    </w:p>
    <w:p>
      <w:pPr>
        <w:pStyle w:val="Normal"/>
        <w:spacing w:lineRule="auto" w:line="240" w:before="0" w:after="0"/>
        <w:jc w:val="center"/>
        <w:rPr>
          <w:rFonts w:ascii="Times New Roman" w:hAnsi="Times New Roman" w:eastAsia="Times New Roman" w:cs="Times New Roman"/>
          <w:b/>
          <w:color w:val="7030A0"/>
          <w:sz w:val="24"/>
          <w:szCs w:val="24"/>
        </w:rPr>
      </w:pPr>
      <w:r>
        <w:rPr>
          <w:rFonts w:eastAsia="Times New Roman" w:cs="Times New Roman" w:ascii="Times New Roman" w:hAnsi="Times New Roman"/>
          <w:b/>
          <w:color w:val="7030A0"/>
          <w:sz w:val="24"/>
          <w:szCs w:val="24"/>
        </w:rPr>
      </w:r>
    </w:p>
    <w:p>
      <w:pPr>
        <w:pStyle w:val="Normal"/>
        <w:spacing w:lineRule="auto" w:line="240" w:before="0" w:after="0"/>
        <w:jc w:val="center"/>
        <w:rPr>
          <w:rFonts w:ascii="Times New Roman" w:hAnsi="Times New Roman" w:eastAsia="Times New Roman" w:cs="Times New Roman"/>
          <w:b/>
          <w:color w:val="7030A0"/>
          <w:sz w:val="24"/>
          <w:szCs w:val="24"/>
        </w:rPr>
      </w:pPr>
      <w:r>
        <w:rPr>
          <w:rFonts w:eastAsia="Times New Roman" w:cs="Times New Roman" w:ascii="Times New Roman" w:hAnsi="Times New Roman"/>
          <w:b/>
          <w:color w:val="7030A0"/>
          <w:sz w:val="24"/>
          <w:szCs w:val="24"/>
        </w:rPr>
      </w:r>
    </w:p>
    <w:p>
      <w:pPr>
        <w:pStyle w:val="Normal"/>
        <w:spacing w:lineRule="auto" w:line="240" w:before="0" w:after="0"/>
        <w:jc w:val="center"/>
        <w:rPr>
          <w:rFonts w:ascii="Times New Roman" w:hAnsi="Times New Roman" w:eastAsia="Times New Roman" w:cs="Times New Roman"/>
          <w:b/>
          <w:color w:val="7030A0"/>
          <w:sz w:val="24"/>
          <w:szCs w:val="24"/>
        </w:rPr>
      </w:pPr>
      <w:r>
        <w:rPr>
          <w:rFonts w:eastAsia="Times New Roman" w:cs="Times New Roman" w:ascii="Times New Roman" w:hAnsi="Times New Roman"/>
          <w:b/>
          <w:color w:val="7030A0"/>
          <w:sz w:val="24"/>
          <w:szCs w:val="24"/>
        </w:rPr>
      </w:r>
    </w:p>
    <w:p>
      <w:pPr>
        <w:pStyle w:val="Normal"/>
        <w:spacing w:lineRule="auto" w:line="240" w:before="0" w:after="0"/>
        <w:jc w:val="center"/>
        <w:rPr>
          <w:rFonts w:ascii="Times New Roman" w:hAnsi="Times New Roman" w:eastAsia="Times New Roman" w:cs="Times New Roman"/>
          <w:b/>
          <w:color w:val="7030A0"/>
          <w:sz w:val="24"/>
          <w:szCs w:val="24"/>
        </w:rPr>
      </w:pPr>
      <w:r>
        <w:rPr>
          <w:rFonts w:eastAsia="Times New Roman" w:cs="Times New Roman" w:ascii="Times New Roman" w:hAnsi="Times New Roman"/>
          <w:b/>
          <w:color w:val="7030A0"/>
          <w:sz w:val="24"/>
          <w:szCs w:val="24"/>
        </w:rPr>
      </w:r>
    </w:p>
    <w:p>
      <w:pPr>
        <w:pStyle w:val="Normal"/>
        <w:spacing w:lineRule="auto" w:line="240" w:before="0" w:after="0"/>
        <w:jc w:val="center"/>
        <w:rPr>
          <w:rFonts w:ascii="Times New Roman" w:hAnsi="Times New Roman" w:eastAsia="Times New Roman" w:cs="Times New Roman"/>
          <w:b/>
          <w:color w:val="7030A0"/>
          <w:sz w:val="24"/>
          <w:szCs w:val="24"/>
        </w:rPr>
      </w:pPr>
      <w:r>
        <w:rPr>
          <w:rFonts w:eastAsia="Times New Roman" w:cs="Times New Roman" w:ascii="Times New Roman" w:hAnsi="Times New Roman"/>
          <w:b/>
          <w:color w:val="7030A0"/>
          <w:sz w:val="24"/>
          <w:szCs w:val="24"/>
        </w:rPr>
      </w:r>
    </w:p>
    <w:p>
      <w:pPr>
        <w:pStyle w:val="Normal"/>
        <w:spacing w:lineRule="auto" w:line="240" w:before="0" w:after="0"/>
        <w:jc w:val="center"/>
        <w:rPr>
          <w:rFonts w:ascii="Times New Roman" w:hAnsi="Times New Roman" w:eastAsia="Times New Roman" w:cs="Times New Roman"/>
          <w:b/>
          <w:color w:val="7030A0"/>
          <w:sz w:val="24"/>
          <w:szCs w:val="24"/>
        </w:rPr>
      </w:pPr>
      <w:r>
        <w:rPr>
          <w:rFonts w:eastAsia="Times New Roman" w:cs="Times New Roman" w:ascii="Times New Roman" w:hAnsi="Times New Roman"/>
          <w:b/>
          <w:color w:val="7030A0"/>
          <w:sz w:val="24"/>
          <w:szCs w:val="24"/>
        </w:rPr>
      </w:r>
    </w:p>
    <w:p>
      <w:pPr>
        <w:pStyle w:val="Normal"/>
        <w:spacing w:lineRule="auto" w:line="240" w:before="0" w:after="0"/>
        <w:jc w:val="center"/>
        <w:rPr>
          <w:rFonts w:ascii="Times New Roman" w:hAnsi="Times New Roman" w:eastAsia="Times New Roman" w:cs="Times New Roman"/>
          <w:b/>
          <w:color w:val="7030A0"/>
          <w:sz w:val="24"/>
          <w:szCs w:val="24"/>
        </w:rPr>
      </w:pPr>
      <w:r>
        <w:rPr>
          <w:rFonts w:eastAsia="Times New Roman" w:cs="Times New Roman" w:ascii="Times New Roman" w:hAnsi="Times New Roman"/>
          <w:b/>
          <w:color w:val="7030A0"/>
          <w:sz w:val="24"/>
          <w:szCs w:val="24"/>
        </w:rPr>
      </w:r>
    </w:p>
    <w:p>
      <w:pPr>
        <w:pStyle w:val="Normal"/>
        <w:spacing w:lineRule="auto" w:line="240" w:before="0" w:after="0"/>
        <w:jc w:val="center"/>
        <w:rPr>
          <w:rFonts w:ascii="Times New Roman" w:hAnsi="Times New Roman" w:eastAsia="Times New Roman" w:cs="Times New Roman"/>
          <w:b/>
          <w:color w:val="7030A0"/>
          <w:sz w:val="24"/>
          <w:szCs w:val="24"/>
        </w:rPr>
      </w:pPr>
      <w:r>
        <w:rPr>
          <w:rFonts w:eastAsia="Times New Roman" w:cs="Times New Roman" w:ascii="Times New Roman" w:hAnsi="Times New Roman"/>
          <w:b/>
          <w:color w:val="7030A0"/>
          <w:sz w:val="24"/>
          <w:szCs w:val="24"/>
        </w:rPr>
      </w:r>
    </w:p>
    <w:p>
      <w:pPr>
        <w:pStyle w:val="Normal"/>
        <w:spacing w:lineRule="auto" w:line="240" w:before="0" w:after="0"/>
        <w:jc w:val="center"/>
        <w:rPr>
          <w:rFonts w:ascii="Times New Roman" w:hAnsi="Times New Roman" w:eastAsia="Times New Roman" w:cs="Times New Roman"/>
          <w:b/>
          <w:color w:val="7030A0"/>
          <w:sz w:val="24"/>
          <w:szCs w:val="24"/>
        </w:rPr>
      </w:pPr>
      <w:r>
        <w:rPr>
          <w:rFonts w:eastAsia="Times New Roman" w:cs="Times New Roman" w:ascii="Times New Roman" w:hAnsi="Times New Roman"/>
          <w:b/>
          <w:color w:val="7030A0"/>
          <w:sz w:val="24"/>
          <w:szCs w:val="24"/>
        </w:rPr>
      </w:r>
    </w:p>
    <w:p>
      <w:pPr>
        <w:pStyle w:val="Normal"/>
        <w:spacing w:lineRule="auto" w:line="240" w:before="0" w:after="0"/>
        <w:jc w:val="center"/>
        <w:rPr>
          <w:rFonts w:ascii="Times New Roman" w:hAnsi="Times New Roman" w:eastAsia="Times New Roman" w:cs="Times New Roman"/>
          <w:b/>
          <w:color w:val="7030A0"/>
          <w:sz w:val="24"/>
          <w:szCs w:val="24"/>
        </w:rPr>
      </w:pPr>
      <w:r>
        <w:rPr>
          <w:rFonts w:eastAsia="Times New Roman" w:cs="Times New Roman" w:ascii="Times New Roman" w:hAnsi="Times New Roman"/>
          <w:b/>
          <w:color w:val="7030A0"/>
          <w:sz w:val="24"/>
          <w:szCs w:val="24"/>
        </w:rPr>
      </w:r>
    </w:p>
    <w:p>
      <w:pPr>
        <w:pStyle w:val="Normal"/>
        <w:spacing w:lineRule="auto" w:line="240" w:before="0" w:after="0"/>
        <w:jc w:val="center"/>
        <w:rPr>
          <w:rFonts w:ascii="Times New Roman" w:hAnsi="Times New Roman" w:eastAsia="Times New Roman" w:cs="Times New Roman"/>
          <w:b/>
          <w:color w:val="7030A0"/>
          <w:sz w:val="24"/>
          <w:szCs w:val="24"/>
        </w:rPr>
      </w:pPr>
      <w:r>
        <w:rPr>
          <w:rFonts w:eastAsia="Times New Roman" w:cs="Times New Roman" w:ascii="Times New Roman" w:hAnsi="Times New Roman"/>
          <w:b/>
          <w:color w:val="7030A0"/>
          <w:sz w:val="24"/>
          <w:szCs w:val="24"/>
        </w:rPr>
      </w:r>
    </w:p>
    <w:p>
      <w:pPr>
        <w:pStyle w:val="Normal"/>
        <w:spacing w:lineRule="auto" w:line="240" w:before="0" w:after="0"/>
        <w:jc w:val="center"/>
        <w:rPr>
          <w:rFonts w:ascii="Times New Roman" w:hAnsi="Times New Roman" w:eastAsia="Times New Roman" w:cs="Times New Roman"/>
          <w:b/>
          <w:color w:val="7030A0"/>
          <w:sz w:val="24"/>
          <w:szCs w:val="24"/>
        </w:rPr>
      </w:pPr>
      <w:r>
        <w:rPr>
          <w:rFonts w:eastAsia="Times New Roman" w:cs="Times New Roman" w:ascii="Times New Roman" w:hAnsi="Times New Roman"/>
          <w:b/>
          <w:color w:val="7030A0"/>
          <w:sz w:val="24"/>
          <w:szCs w:val="24"/>
        </w:rPr>
      </w:r>
    </w:p>
    <w:p>
      <w:pPr>
        <w:pStyle w:val="Normal"/>
        <w:spacing w:lineRule="auto" w:line="240" w:before="0" w:after="0"/>
        <w:jc w:val="center"/>
        <w:rPr>
          <w:rFonts w:ascii="Times New Roman" w:hAnsi="Times New Roman" w:eastAsia="Times New Roman" w:cs="Times New Roman"/>
          <w:b/>
          <w:color w:val="7030A0"/>
          <w:sz w:val="24"/>
          <w:szCs w:val="24"/>
        </w:rPr>
      </w:pPr>
      <w:r>
        <w:rPr>
          <w:rFonts w:eastAsia="Times New Roman" w:cs="Times New Roman" w:ascii="Times New Roman" w:hAnsi="Times New Roman"/>
          <w:b/>
          <w:color w:val="7030A0"/>
          <w:sz w:val="24"/>
          <w:szCs w:val="24"/>
        </w:rPr>
      </w:r>
    </w:p>
    <w:p>
      <w:pPr>
        <w:pStyle w:val="Normal"/>
        <w:spacing w:lineRule="auto" w:line="240" w:before="0" w:after="0"/>
        <w:jc w:val="center"/>
        <w:rPr>
          <w:rFonts w:ascii="Times New Roman" w:hAnsi="Times New Roman" w:eastAsia="Times New Roman" w:cs="Times New Roman"/>
          <w:b/>
          <w:color w:val="7030A0"/>
          <w:sz w:val="24"/>
          <w:szCs w:val="24"/>
        </w:rPr>
      </w:pPr>
      <w:r>
        <w:rPr>
          <w:rFonts w:eastAsia="Times New Roman" w:cs="Times New Roman" w:ascii="Times New Roman" w:hAnsi="Times New Roman"/>
          <w:b/>
          <w:color w:val="7030A0"/>
          <w:sz w:val="24"/>
          <w:szCs w:val="24"/>
        </w:rPr>
      </w:r>
    </w:p>
    <w:p>
      <w:pPr>
        <w:pStyle w:val="Normal"/>
        <w:spacing w:lineRule="auto" w:line="240" w:before="0" w:after="0"/>
        <w:jc w:val="center"/>
        <w:rPr>
          <w:rFonts w:ascii="Times New Roman" w:hAnsi="Times New Roman" w:eastAsia="Times New Roman" w:cs="Times New Roman"/>
          <w:b/>
          <w:color w:val="7030A0"/>
          <w:sz w:val="24"/>
          <w:szCs w:val="24"/>
        </w:rPr>
      </w:pPr>
      <w:r>
        <w:rPr>
          <w:rFonts w:eastAsia="Times New Roman" w:cs="Times New Roman" w:ascii="Times New Roman" w:hAnsi="Times New Roman"/>
          <w:b/>
          <w:color w:val="7030A0"/>
          <w:sz w:val="24"/>
          <w:szCs w:val="24"/>
        </w:rPr>
      </w:r>
    </w:p>
    <w:p>
      <w:pPr>
        <w:pStyle w:val="Normal"/>
        <w:spacing w:lineRule="auto" w:line="240" w:before="0" w:after="0"/>
        <w:jc w:val="center"/>
        <w:rPr>
          <w:rFonts w:ascii="Times New Roman" w:hAnsi="Times New Roman" w:eastAsia="Times New Roman" w:cs="Times New Roman"/>
          <w:b/>
          <w:color w:val="7030A0"/>
          <w:sz w:val="24"/>
          <w:szCs w:val="24"/>
        </w:rPr>
      </w:pPr>
      <w:r>
        <w:rPr>
          <w:rFonts w:eastAsia="Times New Roman" w:cs="Times New Roman" w:ascii="Times New Roman" w:hAnsi="Times New Roman"/>
          <w:b/>
          <w:color w:val="7030A0"/>
          <w:sz w:val="24"/>
          <w:szCs w:val="24"/>
        </w:rPr>
      </w:r>
    </w:p>
    <w:p>
      <w:pPr>
        <w:pStyle w:val="Normal"/>
        <w:spacing w:lineRule="auto" w:line="240" w:before="0" w:after="0"/>
        <w:jc w:val="center"/>
        <w:rPr>
          <w:rFonts w:ascii="Times New Roman" w:hAnsi="Times New Roman" w:eastAsia="Times New Roman" w:cs="Times New Roman"/>
          <w:b/>
          <w:color w:val="7030A0"/>
          <w:sz w:val="24"/>
          <w:szCs w:val="24"/>
        </w:rPr>
      </w:pPr>
      <w:r>
        <w:rPr>
          <w:rFonts w:eastAsia="Times New Roman" w:cs="Times New Roman" w:ascii="Times New Roman" w:hAnsi="Times New Roman"/>
          <w:b/>
          <w:color w:val="7030A0"/>
          <w:sz w:val="24"/>
          <w:szCs w:val="24"/>
        </w:rPr>
      </w:r>
    </w:p>
    <w:p>
      <w:pPr>
        <w:pStyle w:val="Normal"/>
        <w:spacing w:lineRule="auto" w:line="240" w:before="0" w:after="0"/>
        <w:jc w:val="center"/>
        <w:rPr>
          <w:rFonts w:ascii="Times New Roman" w:hAnsi="Times New Roman" w:eastAsia="Times New Roman" w:cs="Times New Roman"/>
          <w:b/>
          <w:color w:val="7030A0"/>
          <w:sz w:val="24"/>
          <w:szCs w:val="24"/>
        </w:rPr>
      </w:pPr>
      <w:r>
        <w:rPr>
          <w:rFonts w:eastAsia="Times New Roman" w:cs="Times New Roman" w:ascii="Times New Roman" w:hAnsi="Times New Roman"/>
          <w:b/>
          <w:color w:val="7030A0"/>
          <w:sz w:val="24"/>
          <w:szCs w:val="24"/>
        </w:rPr>
      </w:r>
    </w:p>
    <w:p>
      <w:pPr>
        <w:pStyle w:val="Normal"/>
        <w:spacing w:lineRule="auto" w:line="240" w:before="0" w:after="0"/>
        <w:jc w:val="center"/>
        <w:rPr>
          <w:rFonts w:ascii="Times New Roman" w:hAnsi="Times New Roman" w:eastAsia="Times New Roman" w:cs="Times New Roman"/>
          <w:b/>
          <w:color w:val="7030A0"/>
          <w:sz w:val="24"/>
          <w:szCs w:val="24"/>
        </w:rPr>
      </w:pPr>
      <w:r>
        <w:rPr>
          <w:rFonts w:eastAsia="Times New Roman" w:cs="Times New Roman" w:ascii="Times New Roman" w:hAnsi="Times New Roman"/>
          <w:b/>
          <w:color w:val="7030A0"/>
          <w:sz w:val="24"/>
          <w:szCs w:val="24"/>
        </w:rPr>
      </w:r>
    </w:p>
    <w:p>
      <w:pPr>
        <w:pStyle w:val="Normal"/>
        <w:spacing w:lineRule="auto" w:line="240" w:before="0" w:after="0"/>
        <w:jc w:val="center"/>
        <w:rPr>
          <w:rFonts w:ascii="Times New Roman" w:hAnsi="Times New Roman" w:eastAsia="Times New Roman" w:cs="Times New Roman"/>
          <w:b/>
          <w:color w:val="7030A0"/>
          <w:sz w:val="24"/>
          <w:szCs w:val="24"/>
        </w:rPr>
      </w:pPr>
      <w:r>
        <w:rPr>
          <w:rFonts w:eastAsia="Times New Roman" w:cs="Times New Roman" w:ascii="Times New Roman" w:hAnsi="Times New Roman"/>
          <w:b/>
          <w:color w:val="7030A0"/>
          <w:sz w:val="24"/>
          <w:szCs w:val="24"/>
        </w:rPr>
      </w:r>
    </w:p>
    <w:p>
      <w:pPr>
        <w:pStyle w:val="Normal"/>
        <w:spacing w:lineRule="auto" w:line="240" w:before="0" w:after="0"/>
        <w:jc w:val="center"/>
        <w:rPr>
          <w:rFonts w:ascii="Times New Roman" w:hAnsi="Times New Roman" w:eastAsia="Times New Roman" w:cs="Times New Roman"/>
          <w:b/>
          <w:color w:val="7030A0"/>
          <w:sz w:val="24"/>
          <w:szCs w:val="24"/>
        </w:rPr>
      </w:pPr>
      <w:r>
        <w:rPr>
          <w:rFonts w:eastAsia="Times New Roman" w:cs="Times New Roman" w:ascii="Times New Roman" w:hAnsi="Times New Roman"/>
          <w:b/>
          <w:color w:val="7030A0"/>
          <w:sz w:val="24"/>
          <w:szCs w:val="24"/>
        </w:rPr>
      </w:r>
    </w:p>
    <w:p>
      <w:pPr>
        <w:pStyle w:val="Normal"/>
        <w:spacing w:lineRule="auto" w:line="240" w:before="0" w:after="0"/>
        <w:jc w:val="center"/>
        <w:rPr>
          <w:rFonts w:ascii="Times New Roman" w:hAnsi="Times New Roman" w:eastAsia="Times New Roman" w:cs="Times New Roman"/>
          <w:b/>
          <w:color w:val="7030A0"/>
          <w:sz w:val="24"/>
          <w:szCs w:val="24"/>
        </w:rPr>
      </w:pPr>
      <w:r>
        <w:rPr>
          <w:rFonts w:eastAsia="Times New Roman" w:cs="Times New Roman" w:ascii="Times New Roman" w:hAnsi="Times New Roman"/>
          <w:b/>
          <w:color w:val="7030A0"/>
          <w:sz w:val="24"/>
          <w:szCs w:val="24"/>
        </w:rPr>
      </w:r>
    </w:p>
    <w:p>
      <w:pPr>
        <w:pStyle w:val="Normal"/>
        <w:spacing w:lineRule="auto" w:line="240" w:before="0" w:after="0"/>
        <w:jc w:val="center"/>
        <w:rPr>
          <w:rFonts w:ascii="Times New Roman" w:hAnsi="Times New Roman" w:eastAsia="Times New Roman" w:cs="Times New Roman"/>
          <w:b/>
          <w:color w:val="7030A0"/>
          <w:sz w:val="24"/>
          <w:szCs w:val="24"/>
        </w:rPr>
      </w:pPr>
      <w:r>
        <w:rPr>
          <w:rFonts w:eastAsia="Times New Roman" w:cs="Times New Roman" w:ascii="Times New Roman" w:hAnsi="Times New Roman"/>
          <w:b/>
          <w:color w:val="7030A0"/>
          <w:sz w:val="24"/>
          <w:szCs w:val="24"/>
        </w:rPr>
      </w:r>
    </w:p>
    <w:p>
      <w:pPr>
        <w:pStyle w:val="Normal"/>
        <w:spacing w:lineRule="auto" w:line="240" w:before="0" w:after="0"/>
        <w:jc w:val="center"/>
        <w:rPr>
          <w:rFonts w:ascii="Times New Roman" w:hAnsi="Times New Roman" w:eastAsia="Times New Roman" w:cs="Times New Roman"/>
          <w:b/>
          <w:color w:val="7030A0"/>
          <w:sz w:val="24"/>
          <w:szCs w:val="24"/>
        </w:rPr>
      </w:pPr>
      <w:r>
        <w:rPr>
          <w:rFonts w:eastAsia="Times New Roman" w:cs="Times New Roman" w:ascii="Times New Roman" w:hAnsi="Times New Roman"/>
          <w:b/>
          <w:color w:val="7030A0"/>
          <w:sz w:val="24"/>
          <w:szCs w:val="24"/>
        </w:rPr>
      </w:r>
    </w:p>
    <w:p>
      <w:pPr>
        <w:pStyle w:val="Normal"/>
        <w:spacing w:lineRule="auto" w:line="240" w:before="0" w:after="0"/>
        <w:jc w:val="center"/>
        <w:rPr>
          <w:rFonts w:ascii="Times New Roman" w:hAnsi="Times New Roman" w:eastAsia="Times New Roman" w:cs="Times New Roman"/>
          <w:b/>
          <w:color w:val="7030A0"/>
          <w:sz w:val="24"/>
          <w:szCs w:val="24"/>
        </w:rPr>
      </w:pPr>
      <w:r>
        <w:rPr>
          <w:rFonts w:eastAsia="Times New Roman" w:cs="Times New Roman" w:ascii="Times New Roman" w:hAnsi="Times New Roman"/>
          <w:b/>
          <w:color w:val="7030A0"/>
          <w:sz w:val="24"/>
          <w:szCs w:val="24"/>
        </w:rPr>
      </w:r>
    </w:p>
    <w:p>
      <w:pPr>
        <w:pStyle w:val="Normal"/>
        <w:spacing w:lineRule="auto" w:line="240" w:before="0" w:after="0"/>
        <w:jc w:val="center"/>
        <w:rPr>
          <w:rFonts w:ascii="Times New Roman" w:hAnsi="Times New Roman" w:eastAsia="Times New Roman" w:cs="Times New Roman"/>
          <w:b/>
          <w:color w:val="7030A0"/>
          <w:sz w:val="24"/>
          <w:szCs w:val="24"/>
        </w:rPr>
      </w:pPr>
      <w:r>
        <w:rPr>
          <w:rFonts w:eastAsia="Times New Roman" w:cs="Times New Roman" w:ascii="Times New Roman" w:hAnsi="Times New Roman"/>
          <w:b/>
          <w:color w:val="7030A0"/>
          <w:sz w:val="24"/>
          <w:szCs w:val="24"/>
        </w:rPr>
      </w:r>
    </w:p>
    <w:p>
      <w:pPr>
        <w:pStyle w:val="Normal"/>
        <w:spacing w:lineRule="auto" w:line="240" w:before="0" w:after="0"/>
        <w:jc w:val="center"/>
        <w:rPr>
          <w:rFonts w:ascii="Times New Roman" w:hAnsi="Times New Roman" w:eastAsia="Times New Roman" w:cs="Times New Roman"/>
          <w:b/>
          <w:color w:val="7030A0"/>
          <w:sz w:val="24"/>
          <w:szCs w:val="24"/>
        </w:rPr>
      </w:pPr>
      <w:r>
        <w:rPr>
          <w:rFonts w:eastAsia="Times New Roman" w:cs="Times New Roman" w:ascii="Times New Roman" w:hAnsi="Times New Roman"/>
          <w:b/>
          <w:color w:val="7030A0"/>
          <w:sz w:val="24"/>
          <w:szCs w:val="24"/>
        </w:rPr>
        <w:t>Перелік документів та/або інформації, які подаються учасником процедури закупівлі у складі тендерної пропозиції:</w:t>
      </w:r>
    </w:p>
    <w:p>
      <w:pPr>
        <w:pStyle w:val="Normal"/>
        <w:spacing w:lineRule="auto" w:line="240" w:before="0" w:after="0"/>
        <w:ind w:firstLine="700" w:left="5660"/>
        <w:jc w:val="both"/>
        <w:rPr>
          <w:rFonts w:ascii="Times New Roman" w:hAnsi="Times New Roman" w:eastAsia="Times New Roman" w:cs="Times New Roman"/>
          <w:color w:val="7030A0"/>
          <w:sz w:val="20"/>
          <w:szCs w:val="20"/>
        </w:rPr>
      </w:pPr>
      <w:r>
        <w:rPr>
          <w:rFonts w:eastAsia="Times New Roman" w:cs="Times New Roman" w:ascii="Times New Roman" w:hAnsi="Times New Roman"/>
          <w:color w:val="7030A0"/>
          <w:sz w:val="20"/>
          <w:szCs w:val="20"/>
        </w:rPr>
      </w:r>
    </w:p>
    <w:p>
      <w:pPr>
        <w:pStyle w:val="Normal"/>
        <w:numPr>
          <w:ilvl w:val="0"/>
          <w:numId w:val="9"/>
        </w:numPr>
        <w:shd w:val="clear" w:color="auto" w:fill="FFFFFF"/>
        <w:spacing w:lineRule="auto" w:line="240" w:before="0" w:after="0"/>
        <w:ind w:hanging="360" w:left="502"/>
        <w:jc w:val="both"/>
        <w:rPr>
          <w:rFonts w:ascii="Times New Roman" w:hAnsi="Times New Roman" w:eastAsia="Times New Roman" w:cs="Times New Roman"/>
          <w:b/>
          <w:sz w:val="20"/>
          <w:szCs w:val="20"/>
        </w:rPr>
      </w:pPr>
      <w:r>
        <w:rPr>
          <w:rFonts w:eastAsia="Times New Roman" w:cs="Times New Roman" w:ascii="Times New Roman" w:hAnsi="Times New Roman"/>
          <w:b/>
          <w:sz w:val="20"/>
          <w:szCs w:val="20"/>
        </w:rPr>
        <w:t>Перелік документів та інформації  для підтвердження відповідності УЧАСНИКА  кваліфікаційним критеріям, визначеним у статті 16 Закону “Про публічні закупівлі”:</w:t>
      </w:r>
    </w:p>
    <w:p>
      <w:pPr>
        <w:pStyle w:val="Normal"/>
        <w:spacing w:lineRule="auto" w:line="240" w:before="0" w:after="0"/>
        <w:ind w:left="885"/>
        <w:jc w:val="center"/>
        <w:rPr>
          <w:rFonts w:ascii="Times New Roman" w:hAnsi="Times New Roman" w:eastAsia="Times New Roman" w:cs="Times New Roman"/>
          <w:b/>
          <w:i/>
          <w:i/>
          <w:sz w:val="20"/>
          <w:szCs w:val="20"/>
        </w:rPr>
      </w:pPr>
      <w:r>
        <w:rPr>
          <w:rFonts w:eastAsia="Times New Roman" w:cs="Times New Roman" w:ascii="Times New Roman" w:hAnsi="Times New Roman"/>
          <w:b/>
          <w:i/>
          <w:sz w:val="20"/>
          <w:szCs w:val="20"/>
        </w:rPr>
      </w:r>
    </w:p>
    <w:tbl>
      <w:tblPr>
        <w:tblW w:w="9335" w:type="dxa"/>
        <w:jc w:val="center"/>
        <w:tblInd w:w="0" w:type="dxa"/>
        <w:tblLayout w:type="fixed"/>
        <w:tblCellMar>
          <w:top w:w="100" w:type="dxa"/>
          <w:left w:w="100" w:type="dxa"/>
          <w:bottom w:w="100" w:type="dxa"/>
          <w:right w:w="100" w:type="dxa"/>
        </w:tblCellMar>
        <w:tblLook w:firstRow="1" w:noVBand="1" w:lastRow="0" w:firstColumn="1" w:lastColumn="0" w:noHBand="0" w:val="04a0"/>
      </w:tblPr>
      <w:tblGrid>
        <w:gridCol w:w="497"/>
        <w:gridCol w:w="1761"/>
        <w:gridCol w:w="7077"/>
      </w:tblGrid>
      <w:tr>
        <w:trPr>
          <w:trHeight w:val="690" w:hRule="atLeast"/>
        </w:trPr>
        <w:tc>
          <w:tcPr>
            <w:tcW w:w="497" w:type="dxa"/>
            <w:tcBorders>
              <w:top w:val="single" w:sz="8" w:space="0" w:color="000000"/>
              <w:left w:val="single" w:sz="8" w:space="0" w:color="000000"/>
              <w:bottom w:val="single" w:sz="8" w:space="0" w:color="000000"/>
              <w:right w:val="single" w:sz="8" w:space="0" w:color="000000"/>
            </w:tcBorders>
            <w:vAlign w:val="center"/>
          </w:tcPr>
          <w:p>
            <w:pPr>
              <w:pStyle w:val="Normal"/>
              <w:spacing w:lineRule="auto" w:line="240" w:before="240" w:after="0"/>
              <w:jc w:val="center"/>
              <w:rPr>
                <w:rFonts w:ascii="Times New Roman" w:hAnsi="Times New Roman" w:eastAsia="Times New Roman" w:cs="Times New Roman"/>
                <w:b/>
                <w:bCs/>
                <w:color w:val="000000"/>
                <w:sz w:val="24"/>
                <w:szCs w:val="24"/>
                <w:lang w:eastAsia="ru-RU"/>
              </w:rPr>
            </w:pPr>
            <w:r>
              <w:rPr>
                <w:rFonts w:eastAsia="Times New Roman" w:cs="Times New Roman" w:ascii="Times New Roman" w:hAnsi="Times New Roman"/>
                <w:b/>
                <w:bCs/>
                <w:color w:val="000000"/>
                <w:sz w:val="24"/>
                <w:szCs w:val="24"/>
                <w:lang w:eastAsia="ru-RU"/>
              </w:rPr>
              <w:t xml:space="preserve">№ </w:t>
            </w:r>
            <w:r>
              <w:rPr>
                <w:rFonts w:eastAsia="Times New Roman" w:cs="Times New Roman" w:ascii="Times New Roman" w:hAnsi="Times New Roman"/>
                <w:b/>
                <w:bCs/>
                <w:color w:val="000000"/>
                <w:sz w:val="24"/>
                <w:szCs w:val="24"/>
                <w:lang w:eastAsia="ru-RU"/>
              </w:rPr>
              <w:t>п/п</w:t>
            </w:r>
          </w:p>
        </w:tc>
        <w:tc>
          <w:tcPr>
            <w:tcW w:w="1761" w:type="dxa"/>
            <w:tcBorders>
              <w:top w:val="single" w:sz="8" w:space="0" w:color="000000"/>
              <w:left w:val="single" w:sz="8" w:space="0" w:color="000000"/>
              <w:bottom w:val="single" w:sz="8" w:space="0" w:color="000000"/>
              <w:right w:val="single" w:sz="8" w:space="0" w:color="000000"/>
            </w:tcBorders>
            <w:vAlign w:val="center"/>
          </w:tcPr>
          <w:p>
            <w:pPr>
              <w:pStyle w:val="Normal"/>
              <w:spacing w:lineRule="auto" w:line="240" w:before="240" w:after="0"/>
              <w:jc w:val="center"/>
              <w:rPr>
                <w:rFonts w:ascii="Times New Roman" w:hAnsi="Times New Roman" w:eastAsia="Times New Roman" w:cs="Times New Roman"/>
                <w:b/>
                <w:bCs/>
                <w:color w:val="000000"/>
                <w:sz w:val="24"/>
                <w:szCs w:val="24"/>
                <w:lang w:eastAsia="ru-RU"/>
              </w:rPr>
            </w:pPr>
            <w:r>
              <w:rPr>
                <w:rFonts w:eastAsia="Times New Roman" w:cs="Times New Roman" w:ascii="Times New Roman" w:hAnsi="Times New Roman"/>
                <w:b/>
                <w:bCs/>
                <w:color w:val="000000"/>
                <w:sz w:val="24"/>
                <w:szCs w:val="24"/>
                <w:lang w:eastAsia="ru-RU"/>
              </w:rPr>
              <w:t>Кваліфікаційні критерії</w:t>
            </w:r>
          </w:p>
        </w:tc>
        <w:tc>
          <w:tcPr>
            <w:tcW w:w="7077" w:type="dxa"/>
            <w:tcBorders>
              <w:top w:val="single" w:sz="8" w:space="0" w:color="000000"/>
              <w:left w:val="single" w:sz="8" w:space="0" w:color="000000"/>
              <w:bottom w:val="single" w:sz="8" w:space="0" w:color="000000"/>
              <w:right w:val="single" w:sz="8" w:space="0" w:color="000000"/>
            </w:tcBorders>
            <w:vAlign w:val="center"/>
          </w:tcPr>
          <w:p>
            <w:pPr>
              <w:pStyle w:val="Normal"/>
              <w:spacing w:lineRule="auto" w:line="240" w:before="240" w:after="0"/>
              <w:jc w:val="center"/>
              <w:rPr>
                <w:rFonts w:ascii="Times New Roman" w:hAnsi="Times New Roman" w:eastAsia="Times New Roman" w:cs="Times New Roman"/>
                <w:b/>
                <w:bCs/>
                <w:color w:val="000000"/>
                <w:sz w:val="24"/>
                <w:szCs w:val="24"/>
                <w:lang w:eastAsia="ru-RU"/>
              </w:rPr>
            </w:pPr>
            <w:r>
              <w:rPr>
                <w:rFonts w:eastAsia="Times New Roman" w:cs="Times New Roman" w:ascii="Times New Roman" w:hAnsi="Times New Roman"/>
                <w:b/>
                <w:bCs/>
                <w:color w:val="000000"/>
                <w:sz w:val="24"/>
                <w:szCs w:val="24"/>
                <w:lang w:eastAsia="ru-RU"/>
              </w:rPr>
              <w:t>Документи, які підтверджують відповідність Учасника кваліфікаційним критеріям**</w:t>
            </w:r>
          </w:p>
        </w:tc>
      </w:tr>
      <w:tr>
        <w:trPr>
          <w:trHeight w:val="690" w:hRule="atLeast"/>
        </w:trPr>
        <w:tc>
          <w:tcPr>
            <w:tcW w:w="497" w:type="dxa"/>
            <w:tcBorders>
              <w:top w:val="single" w:sz="8" w:space="0" w:color="000000"/>
              <w:left w:val="single" w:sz="8" w:space="0" w:color="000000"/>
              <w:bottom w:val="single" w:sz="8" w:space="0" w:color="000000"/>
              <w:right w:val="single" w:sz="8" w:space="0" w:color="000000"/>
            </w:tcBorders>
          </w:tcPr>
          <w:p>
            <w:pPr>
              <w:pStyle w:val="Normal"/>
              <w:spacing w:lineRule="auto" w:line="240" w:before="0" w:after="0"/>
              <w:jc w:val="center"/>
              <w:rPr>
                <w:rFonts w:ascii="Times New Roman" w:hAnsi="Times New Roman" w:eastAsia="Times New Roman" w:cs="Times New Roman"/>
                <w:sz w:val="20"/>
                <w:szCs w:val="20"/>
                <w:lang w:eastAsia="en-US"/>
              </w:rPr>
            </w:pPr>
            <w:r>
              <w:rPr>
                <w:rFonts w:eastAsia="Times New Roman" w:cs="Times New Roman" w:ascii="Times New Roman" w:hAnsi="Times New Roman"/>
                <w:b/>
                <w:color w:val="000000"/>
                <w:sz w:val="20"/>
                <w:szCs w:val="20"/>
                <w:lang w:eastAsia="en-US"/>
              </w:rPr>
              <w:t>1</w:t>
            </w:r>
          </w:p>
        </w:tc>
        <w:tc>
          <w:tcPr>
            <w:tcW w:w="1761" w:type="dxa"/>
            <w:tcBorders>
              <w:top w:val="single" w:sz="8" w:space="0" w:color="000000"/>
              <w:left w:val="single" w:sz="8" w:space="0" w:color="000000"/>
              <w:bottom w:val="single" w:sz="8" w:space="0" w:color="000000"/>
              <w:right w:val="single" w:sz="8" w:space="0" w:color="000000"/>
            </w:tcBorders>
          </w:tcPr>
          <w:p>
            <w:pPr>
              <w:pStyle w:val="Normal"/>
              <w:spacing w:lineRule="auto" w:line="240" w:before="0" w:after="0"/>
              <w:rPr>
                <w:rFonts w:ascii="Times New Roman" w:hAnsi="Times New Roman" w:eastAsia="Times New Roman" w:cs="Times New Roman"/>
                <w:b/>
                <w:sz w:val="20"/>
                <w:szCs w:val="20"/>
                <w:lang w:eastAsia="en-US"/>
              </w:rPr>
            </w:pPr>
            <w:r>
              <w:rPr>
                <w:rFonts w:eastAsia="Times New Roman" w:cs="Times New Roman" w:ascii="Times New Roman" w:hAnsi="Times New Roman"/>
                <w:b/>
                <w:sz w:val="20"/>
                <w:szCs w:val="20"/>
                <w:lang w:eastAsia="en-US"/>
              </w:rPr>
              <w:t>Наявність обладнання, матеріально-технічної бази та технологій</w:t>
            </w:r>
          </w:p>
        </w:tc>
        <w:tc>
          <w:tcPr>
            <w:tcW w:w="7077" w:type="dxa"/>
            <w:tcBorders>
              <w:top w:val="single" w:sz="8" w:space="0" w:color="000000"/>
              <w:left w:val="single" w:sz="8" w:space="0" w:color="000000"/>
              <w:bottom w:val="single" w:sz="8" w:space="0" w:color="000000"/>
              <w:right w:val="single" w:sz="8" w:space="0" w:color="000000"/>
            </w:tcBorders>
          </w:tcPr>
          <w:p>
            <w:pPr>
              <w:pStyle w:val="Normal"/>
              <w:shd w:val="clear" w:color="auto" w:fill="FFFFFF"/>
              <w:spacing w:lineRule="auto" w:line="240" w:before="0" w:after="0"/>
              <w:jc w:val="both"/>
              <w:rPr>
                <w:rFonts w:ascii="Times New Roman" w:hAnsi="Times New Roman" w:eastAsia="Times New Roman" w:cs="Times New Roman"/>
                <w:sz w:val="24"/>
                <w:szCs w:val="24"/>
                <w:lang w:eastAsia="en-US"/>
              </w:rPr>
            </w:pPr>
            <w:r>
              <w:rPr>
                <w:rFonts w:eastAsia="Times New Roman" w:cs="Times New Roman" w:ascii="Times New Roman" w:hAnsi="Times New Roman"/>
                <w:sz w:val="24"/>
                <w:szCs w:val="24"/>
                <w:lang w:eastAsia="en-US"/>
              </w:rPr>
              <w:t xml:space="preserve">1.1. Довідка в довільній формі про наявність </w:t>
            </w:r>
            <w:r>
              <w:rPr>
                <w:rFonts w:eastAsia="Times New Roman" w:cs="Times New Roman" w:ascii="Times New Roman" w:hAnsi="Times New Roman"/>
                <w:sz w:val="24"/>
                <w:szCs w:val="24"/>
                <w:lang w:eastAsia="ar-SA"/>
              </w:rPr>
              <w:t xml:space="preserve">техніки, устаткування, обладнання, приладів (в т.ч. </w:t>
            </w:r>
            <w:r>
              <w:rPr>
                <w:rFonts w:eastAsia="Times New Roman" w:cs="Times New Roman" w:ascii="Times New Roman" w:hAnsi="Times New Roman"/>
                <w:sz w:val="24"/>
                <w:szCs w:val="24"/>
                <w:lang w:eastAsia="en-US"/>
              </w:rPr>
              <w:t>електроінструмент</w:t>
            </w:r>
            <w:r>
              <w:rPr>
                <w:rFonts w:eastAsia="Times New Roman" w:cs="Times New Roman" w:ascii="Times New Roman" w:hAnsi="Times New Roman"/>
                <w:sz w:val="24"/>
                <w:szCs w:val="24"/>
                <w:lang w:eastAsia="ar-SA"/>
              </w:rPr>
              <w:t>), будівельних механізмів</w:t>
            </w:r>
            <w:r>
              <w:rPr>
                <w:rFonts w:eastAsia="Times New Roman" w:cs="Times New Roman" w:ascii="Times New Roman" w:hAnsi="Times New Roman"/>
                <w:sz w:val="24"/>
                <w:szCs w:val="24"/>
                <w:lang w:eastAsia="en-US"/>
              </w:rPr>
              <w:t xml:space="preserve">, матеріально-технічної бази, необхідних для надання послуг, із зазначенням найменування, кількості, </w:t>
            </w:r>
            <w:r>
              <w:rPr>
                <w:rFonts w:eastAsia="Times New Roman" w:cs="Times New Roman" w:ascii="Times New Roman" w:hAnsi="Times New Roman"/>
                <w:sz w:val="24"/>
                <w:szCs w:val="24"/>
                <w:lang w:eastAsia="ar-SA"/>
              </w:rPr>
              <w:t>технічного стану</w:t>
            </w:r>
            <w:r>
              <w:rPr>
                <w:rFonts w:eastAsia="Times New Roman" w:cs="Times New Roman" w:ascii="Times New Roman" w:hAnsi="Times New Roman"/>
                <w:sz w:val="24"/>
                <w:szCs w:val="24"/>
                <w:lang w:eastAsia="en-US"/>
              </w:rPr>
              <w:t xml:space="preserve"> та правової підстави володіння / користування.</w:t>
            </w:r>
          </w:p>
          <w:p>
            <w:pPr>
              <w:pStyle w:val="Normal"/>
              <w:widowControl w:val="false"/>
              <w:spacing w:lineRule="auto" w:line="240" w:before="0" w:after="0"/>
              <w:jc w:val="both"/>
              <w:rPr>
                <w:rFonts w:ascii="Times New Roman CYR" w:hAnsi="Times New Roman CYR" w:eastAsia="Times New Roman" w:cs="Times New Roman CYR"/>
                <w:sz w:val="24"/>
                <w:szCs w:val="24"/>
                <w:shd w:fill="FFFFFF" w:val="clear"/>
                <w:lang w:eastAsia="ru-RU"/>
              </w:rPr>
            </w:pPr>
            <w:r>
              <w:rPr>
                <w:rFonts w:eastAsia="Times New Roman" w:cs="Times New Roman CYR" w:ascii="Times New Roman CYR" w:hAnsi="Times New Roman CYR"/>
                <w:sz w:val="24"/>
                <w:szCs w:val="24"/>
                <w:shd w:fill="FFFFFF" w:val="clear"/>
                <w:lang w:eastAsia="ru-RU"/>
              </w:rPr>
              <w:t>1.2. Для документального підтвердження наявності обладнання, машин і механізмів та технологій, вказаних учасником у довідці за формою п.1.1, учасник повинен надати у складі своєї тендерної пропозиції:</w:t>
            </w:r>
          </w:p>
          <w:p>
            <w:pPr>
              <w:pStyle w:val="Normal"/>
              <w:widowControl w:val="false"/>
              <w:spacing w:lineRule="auto" w:line="240" w:before="0" w:after="0"/>
              <w:jc w:val="both"/>
              <w:rPr>
                <w:rFonts w:ascii="Times New Roman CYR" w:hAnsi="Times New Roman CYR" w:eastAsia="Times New Roman" w:cs="Times New Roman CYR"/>
                <w:sz w:val="24"/>
                <w:szCs w:val="24"/>
                <w:shd w:fill="FFFFFF" w:val="clear"/>
                <w:lang w:eastAsia="ru-RU"/>
              </w:rPr>
            </w:pPr>
            <w:r>
              <w:rPr>
                <w:rFonts w:eastAsia="Times New Roman" w:cs="Times New Roman CYR" w:ascii="Times New Roman CYR" w:hAnsi="Times New Roman CYR"/>
                <w:sz w:val="24"/>
                <w:szCs w:val="24"/>
                <w:shd w:fill="FFFFFF" w:val="clear"/>
                <w:lang w:eastAsia="ru-RU"/>
              </w:rPr>
              <w:t>- Для власної техніки - учасник повинен надати копії свідоцтв про реєстрацію механізмів, транспортних засобів або копії технічних паспортів або бухгалтерські документи, що підтверджують облік основних засобів, за підписом уповноваженої особи учасника щодо підпису документів.</w:t>
            </w:r>
          </w:p>
          <w:p>
            <w:pPr>
              <w:pStyle w:val="Normal"/>
              <w:widowControl w:val="false"/>
              <w:spacing w:lineRule="auto" w:line="240" w:before="0" w:after="0"/>
              <w:jc w:val="both"/>
              <w:rPr>
                <w:rFonts w:ascii="Times New Roman CYR" w:hAnsi="Times New Roman CYR" w:eastAsia="Times New Roman" w:cs="Times New Roman CYR"/>
                <w:sz w:val="24"/>
                <w:szCs w:val="24"/>
                <w:shd w:fill="FFFFFF" w:val="clear"/>
                <w:lang w:eastAsia="ru-RU"/>
              </w:rPr>
            </w:pPr>
            <w:r>
              <w:rPr>
                <w:rFonts w:eastAsia="Times New Roman" w:cs="Times New Roman CYR" w:ascii="Times New Roman CYR" w:hAnsi="Times New Roman CYR"/>
                <w:sz w:val="24"/>
                <w:szCs w:val="24"/>
                <w:shd w:fill="FFFFFF" w:val="clear"/>
                <w:lang w:eastAsia="ru-RU"/>
              </w:rPr>
              <w:t>До переліку техніки включаються машини та механізми, які необхідно використовувати при наданні послуг. Кількість техніки має бути достатньою для надання послуг у повному обсязі.</w:t>
            </w:r>
          </w:p>
          <w:p>
            <w:pPr>
              <w:pStyle w:val="Normal"/>
              <w:widowControl w:val="false"/>
              <w:spacing w:lineRule="auto" w:line="240" w:before="0" w:after="0"/>
              <w:jc w:val="both"/>
              <w:rPr>
                <w:rFonts w:ascii="Times New Roman CYR" w:hAnsi="Times New Roman CYR" w:eastAsia="Times New Roman" w:cs="Times New Roman CYR"/>
                <w:sz w:val="24"/>
                <w:szCs w:val="24"/>
                <w:shd w:fill="FFFFFF" w:val="clear"/>
                <w:lang w:eastAsia="ru-RU"/>
              </w:rPr>
            </w:pPr>
            <w:r>
              <w:rPr>
                <w:rFonts w:eastAsia="Times New Roman" w:cs="Times New Roman CYR" w:ascii="Times New Roman CYR" w:hAnsi="Times New Roman CYR"/>
                <w:sz w:val="24"/>
                <w:szCs w:val="24"/>
                <w:shd w:fill="FFFFFF" w:val="clear"/>
                <w:lang w:eastAsia="ru-RU"/>
              </w:rPr>
              <w:t>Залучена до надання послуг техніка повинна бути в робочому стані, в повному комплекті, готова до використання та виконання робіт за предметом закупівлі, про що в складі пропозиції учасником надається гарантійний лист.</w:t>
            </w:r>
          </w:p>
          <w:p>
            <w:pPr>
              <w:pStyle w:val="Normal"/>
              <w:widowControl w:val="false"/>
              <w:spacing w:lineRule="auto" w:line="240" w:before="0" w:after="0"/>
              <w:jc w:val="both"/>
              <w:rPr>
                <w:rFonts w:ascii="Times New Roman CYR" w:hAnsi="Times New Roman CYR" w:eastAsia="Times New Roman" w:cs="Times New Roman CYR"/>
                <w:sz w:val="24"/>
                <w:szCs w:val="24"/>
                <w:shd w:fill="FFFFFF" w:val="clear"/>
                <w:lang w:eastAsia="ru-RU"/>
              </w:rPr>
            </w:pPr>
            <w:r>
              <w:rPr>
                <w:rFonts w:eastAsia="Times New Roman" w:cs="Times New Roman CYR" w:ascii="Times New Roman CYR" w:hAnsi="Times New Roman CYR"/>
                <w:sz w:val="24"/>
                <w:szCs w:val="24"/>
                <w:shd w:fill="FFFFFF" w:val="clear"/>
                <w:lang w:eastAsia="ru-RU"/>
              </w:rPr>
              <w:t>- Для орендованої техніки – у разі залучення техніки та обладнання на договірних засадах надаються копії документів, які підтверджують право користування (у яких повинно бути визначено їх перелік): копії чинних договорів оренди або копії чинних договорів про надання послуг.</w:t>
            </w:r>
          </w:p>
          <w:p>
            <w:pPr>
              <w:pStyle w:val="Normal"/>
              <w:spacing w:lineRule="auto" w:line="240" w:before="0" w:after="0"/>
              <w:jc w:val="both"/>
              <w:rPr>
                <w:rFonts w:ascii="Times New Roman CYR" w:hAnsi="Times New Roman CYR" w:eastAsia="Times New Roman" w:cs="Times New Roman CYR"/>
                <w:sz w:val="24"/>
                <w:szCs w:val="24"/>
                <w:shd w:fill="FFFFFF" w:val="clear"/>
                <w:lang w:eastAsia="ru-RU"/>
              </w:rPr>
            </w:pPr>
            <w:r>
              <w:rPr>
                <w:rFonts w:eastAsia="Times New Roman" w:cs="Times New Roman CYR" w:ascii="Times New Roman CYR" w:hAnsi="Times New Roman CYR"/>
                <w:sz w:val="24"/>
                <w:szCs w:val="24"/>
                <w:shd w:fill="FFFFFF" w:val="clear"/>
                <w:lang w:eastAsia="ru-RU"/>
              </w:rPr>
              <w:t>1.3. Декларація відповідності матеріально-технічної бази учасника вимогам законодавства з питань охорони праці або Дозвіл на виконання робіт підвищеної небезпеки.</w:t>
            </w:r>
          </w:p>
          <w:p>
            <w:pPr>
              <w:pStyle w:val="Normal"/>
              <w:spacing w:lineRule="auto" w:line="240" w:before="0" w:after="0"/>
              <w:jc w:val="both"/>
              <w:rPr>
                <w:rFonts w:ascii="Times New Roman" w:hAnsi="Times New Roman" w:eastAsia="Times New Roman" w:cs="Times New Roman"/>
                <w:sz w:val="24"/>
                <w:szCs w:val="24"/>
                <w:lang w:eastAsia="en-US"/>
              </w:rPr>
            </w:pPr>
            <w:r>
              <w:rPr>
                <w:rFonts w:eastAsia="Times New Roman" w:cs="Times New Roman CYR" w:ascii="Times New Roman CYR" w:hAnsi="Times New Roman CYR"/>
                <w:sz w:val="24"/>
                <w:szCs w:val="24"/>
                <w:shd w:fill="FFFFFF" w:val="clear"/>
                <w:lang w:eastAsia="ru-RU"/>
              </w:rPr>
              <w:t>1.4. Копія документа, що посвідчує перевірку/випробування переносного електричного інструменту (технічний звіт та протокол перевірки, випробування переносного інструменту.</w:t>
            </w:r>
          </w:p>
        </w:tc>
      </w:tr>
      <w:tr>
        <w:trPr>
          <w:trHeight w:val="690" w:hRule="atLeast"/>
        </w:trPr>
        <w:tc>
          <w:tcPr>
            <w:tcW w:w="497" w:type="dxa"/>
            <w:tcBorders>
              <w:top w:val="single" w:sz="8" w:space="0" w:color="000000"/>
              <w:left w:val="single" w:sz="8" w:space="0" w:color="000000"/>
              <w:bottom w:val="single" w:sz="8" w:space="0" w:color="000000"/>
              <w:right w:val="single" w:sz="8" w:space="0" w:color="000000"/>
            </w:tcBorders>
          </w:tcPr>
          <w:p>
            <w:pPr>
              <w:pStyle w:val="Normal"/>
              <w:spacing w:lineRule="auto" w:line="240" w:before="240" w:after="0"/>
              <w:jc w:val="center"/>
              <w:rPr>
                <w:rFonts w:ascii="Times New Roman" w:hAnsi="Times New Roman" w:eastAsia="Times New Roman" w:cs="Times New Roman"/>
                <w:b/>
                <w:bCs/>
                <w:color w:val="000000"/>
                <w:sz w:val="24"/>
                <w:szCs w:val="24"/>
                <w:lang w:eastAsia="ru-RU"/>
              </w:rPr>
            </w:pPr>
            <w:r>
              <w:rPr>
                <w:rFonts w:eastAsia="Times New Roman" w:cs="Times New Roman" w:ascii="Times New Roman" w:hAnsi="Times New Roman"/>
                <w:b/>
                <w:bCs/>
                <w:color w:val="000000"/>
                <w:sz w:val="24"/>
                <w:szCs w:val="24"/>
                <w:lang w:eastAsia="ru-RU"/>
              </w:rPr>
              <w:t>2.</w:t>
            </w:r>
          </w:p>
        </w:tc>
        <w:tc>
          <w:tcPr>
            <w:tcW w:w="1761" w:type="dxa"/>
            <w:tcBorders>
              <w:top w:val="single" w:sz="8" w:space="0" w:color="000000"/>
              <w:left w:val="single" w:sz="8" w:space="0" w:color="000000"/>
              <w:bottom w:val="single" w:sz="8" w:space="0" w:color="000000"/>
              <w:right w:val="single" w:sz="8" w:space="0" w:color="000000"/>
            </w:tcBorders>
          </w:tcPr>
          <w:p>
            <w:pPr>
              <w:pStyle w:val="Normal"/>
              <w:spacing w:lineRule="auto" w:line="240" w:before="0" w:after="0"/>
              <w:rPr>
                <w:rFonts w:ascii="Times New Roman" w:hAnsi="Times New Roman" w:eastAsia="Times New Roman" w:cs="Times New Roman"/>
                <w:sz w:val="20"/>
                <w:szCs w:val="20"/>
                <w:lang w:eastAsia="en-US"/>
              </w:rPr>
            </w:pPr>
            <w:r>
              <w:rPr>
                <w:rFonts w:eastAsia="Times New Roman" w:cs="Times New Roman" w:ascii="Times New Roman" w:hAnsi="Times New Roman"/>
                <w:b/>
                <w:color w:val="000000"/>
                <w:sz w:val="20"/>
                <w:szCs w:val="20"/>
                <w:lang w:eastAsia="en-US"/>
              </w:rPr>
              <w:t>Наявність працівників відповідної кваліфікації, які мають необхідні знання та досвід</w:t>
            </w:r>
          </w:p>
        </w:tc>
        <w:tc>
          <w:tcPr>
            <w:tcW w:w="7077" w:type="dxa"/>
            <w:tcBorders>
              <w:top w:val="single" w:sz="8" w:space="0" w:color="000000"/>
              <w:left w:val="single" w:sz="8" w:space="0" w:color="000000"/>
              <w:bottom w:val="single" w:sz="8" w:space="0" w:color="000000"/>
              <w:right w:val="single" w:sz="8" w:space="0" w:color="000000"/>
            </w:tcBorders>
          </w:tcPr>
          <w:p>
            <w:pPr>
              <w:pStyle w:val="Normal"/>
              <w:spacing w:lineRule="auto" w:line="240" w:before="0" w:after="0"/>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t>2.1. Довідка про наявність працівників відповідної кваліфікації, які мають необхідні знання та досвід за формою Таблиці 1.</w:t>
            </w:r>
          </w:p>
          <w:p>
            <w:pPr>
              <w:pStyle w:val="Normal"/>
              <w:spacing w:lineRule="auto" w:line="240" w:before="0" w:after="0"/>
              <w:jc w:val="right"/>
              <w:rPr>
                <w:rFonts w:ascii="Times New Roman" w:hAnsi="Times New Roman" w:eastAsia="Times New Roman" w:cs="Times New Roman"/>
                <w:bCs/>
                <w:i/>
                <w:i/>
                <w:iCs/>
                <w:color w:val="000000"/>
                <w:sz w:val="24"/>
                <w:szCs w:val="24"/>
                <w:lang w:eastAsia="ru-RU"/>
              </w:rPr>
            </w:pPr>
            <w:r>
              <w:rPr>
                <w:rFonts w:eastAsia="Times New Roman" w:cs="Times New Roman" w:ascii="Times New Roman" w:hAnsi="Times New Roman"/>
                <w:bCs/>
                <w:i/>
                <w:iCs/>
                <w:color w:val="000000"/>
                <w:sz w:val="24"/>
                <w:szCs w:val="24"/>
                <w:lang w:eastAsia="ru-RU"/>
              </w:rPr>
              <w:t>Таблиця 1.</w:t>
            </w:r>
          </w:p>
          <w:p>
            <w:pPr>
              <w:pStyle w:val="Normal"/>
              <w:spacing w:lineRule="auto" w:line="240" w:before="0" w:after="0"/>
              <w:jc w:val="center"/>
              <w:rPr>
                <w:rFonts w:ascii="Times New Roman" w:hAnsi="Times New Roman" w:cs="Times New Roman"/>
                <w:bCs/>
                <w:sz w:val="24"/>
                <w:szCs w:val="24"/>
                <w:lang w:eastAsia="en-US"/>
              </w:rPr>
            </w:pPr>
            <w:r>
              <w:rPr>
                <w:rFonts w:cs="Times New Roman" w:ascii="Times New Roman" w:hAnsi="Times New Roman"/>
                <w:bCs/>
                <w:sz w:val="24"/>
                <w:szCs w:val="24"/>
                <w:lang w:eastAsia="en-US"/>
              </w:rPr>
              <w:t>Довідка</w:t>
            </w:r>
          </w:p>
          <w:p>
            <w:pPr>
              <w:pStyle w:val="Normal"/>
              <w:spacing w:lineRule="auto" w:line="240" w:before="0" w:after="0"/>
              <w:jc w:val="center"/>
              <w:rPr>
                <w:rFonts w:ascii="Times New Roman" w:hAnsi="Times New Roman" w:eastAsia="Times New Roman" w:cs="Times New Roman"/>
                <w:sz w:val="24"/>
                <w:szCs w:val="24"/>
                <w:lang w:eastAsia="ru-RU"/>
              </w:rPr>
            </w:pPr>
            <w:r>
              <w:rPr>
                <w:rFonts w:cs="Times New Roman" w:ascii="Times New Roman" w:hAnsi="Times New Roman"/>
                <w:bCs/>
                <w:sz w:val="24"/>
                <w:szCs w:val="24"/>
                <w:lang w:eastAsia="en-US"/>
              </w:rPr>
              <w:t>про наявність працівників відповідної кваліфікації, які мають необхідні знання та досвід</w:t>
            </w:r>
          </w:p>
          <w:tbl>
            <w:tblPr>
              <w:tblW w:w="6825" w:type="dxa"/>
              <w:jc w:val="left"/>
              <w:tblInd w:w="0" w:type="dxa"/>
              <w:tblLayout w:type="fixed"/>
              <w:tblCellMar>
                <w:top w:w="0" w:type="dxa"/>
                <w:left w:w="10" w:type="dxa"/>
                <w:bottom w:w="0" w:type="dxa"/>
                <w:right w:w="0" w:type="dxa"/>
              </w:tblCellMar>
              <w:tblLook w:firstRow="1" w:noVBand="1" w:lastRow="0" w:firstColumn="1" w:lastColumn="0" w:noHBand="0" w:val="04a0"/>
            </w:tblPr>
            <w:tblGrid>
              <w:gridCol w:w="404"/>
              <w:gridCol w:w="1335"/>
              <w:gridCol w:w="692"/>
              <w:gridCol w:w="1700"/>
              <w:gridCol w:w="1275"/>
              <w:gridCol w:w="1418"/>
            </w:tblGrid>
            <w:tr>
              <w:trPr>
                <w:trHeight w:val="1208" w:hRule="atLeast"/>
              </w:trPr>
              <w:tc>
                <w:tcPr>
                  <w:tcW w:w="404" w:type="dxa"/>
                  <w:tcBorders>
                    <w:top w:val="single" w:sz="8" w:space="0" w:color="000000"/>
                    <w:left w:val="single" w:sz="8" w:space="0" w:color="000000"/>
                    <w:bottom w:val="single" w:sz="8" w:space="0" w:color="000000"/>
                  </w:tcBorders>
                  <w:vAlign w:val="center"/>
                </w:tcPr>
                <w:p>
                  <w:pPr>
                    <w:pStyle w:val="Normal"/>
                    <w:snapToGrid w:val="false"/>
                    <w:spacing w:lineRule="auto" w:line="240" w:before="0" w:after="120"/>
                    <w:jc w:val="center"/>
                    <w:rPr>
                      <w:rFonts w:ascii="Times New Roman" w:hAnsi="Times New Roman" w:cs="Times New Roman"/>
                      <w:bCs/>
                      <w:sz w:val="24"/>
                      <w:szCs w:val="24"/>
                      <w:lang w:eastAsia="ar-SA"/>
                    </w:rPr>
                  </w:pPr>
                  <w:r>
                    <w:rPr>
                      <w:rFonts w:cs="Times New Roman" w:ascii="Times New Roman" w:hAnsi="Times New Roman"/>
                      <w:bCs/>
                      <w:sz w:val="24"/>
                      <w:szCs w:val="24"/>
                      <w:lang w:eastAsia="ar-SA"/>
                    </w:rPr>
                    <w:t xml:space="preserve">№ </w:t>
                  </w:r>
                  <w:r>
                    <w:rPr>
                      <w:rFonts w:cs="Times New Roman" w:ascii="Times New Roman" w:hAnsi="Times New Roman"/>
                      <w:bCs/>
                      <w:sz w:val="24"/>
                      <w:szCs w:val="24"/>
                      <w:lang w:eastAsia="ar-SA"/>
                    </w:rPr>
                    <w:t>з/п</w:t>
                  </w:r>
                </w:p>
              </w:tc>
              <w:tc>
                <w:tcPr>
                  <w:tcW w:w="1335" w:type="dxa"/>
                  <w:tcBorders>
                    <w:top w:val="single" w:sz="8" w:space="0" w:color="000000"/>
                    <w:left w:val="single" w:sz="8" w:space="0" w:color="000000"/>
                    <w:bottom w:val="single" w:sz="8" w:space="0" w:color="000000"/>
                  </w:tcBorders>
                  <w:vAlign w:val="center"/>
                </w:tcPr>
                <w:p>
                  <w:pPr>
                    <w:pStyle w:val="Normal"/>
                    <w:snapToGrid w:val="false"/>
                    <w:spacing w:lineRule="auto" w:line="240" w:before="40" w:after="40"/>
                    <w:jc w:val="center"/>
                    <w:rPr>
                      <w:rFonts w:ascii="Times New Roman" w:hAnsi="Times New Roman" w:cs="Times New Roman"/>
                      <w:bCs/>
                      <w:sz w:val="24"/>
                      <w:szCs w:val="24"/>
                      <w:lang w:eastAsia="ar-SA"/>
                    </w:rPr>
                  </w:pPr>
                  <w:r>
                    <w:rPr>
                      <w:rFonts w:cs="Times New Roman" w:ascii="Times New Roman" w:hAnsi="Times New Roman"/>
                      <w:bCs/>
                      <w:sz w:val="24"/>
                      <w:szCs w:val="24"/>
                      <w:lang w:eastAsia="ar-SA"/>
                    </w:rPr>
                    <w:t>Посада (робоча професія)</w:t>
                  </w:r>
                </w:p>
              </w:tc>
              <w:tc>
                <w:tcPr>
                  <w:tcW w:w="692" w:type="dxa"/>
                  <w:tcBorders>
                    <w:top w:val="single" w:sz="8" w:space="0" w:color="000000"/>
                    <w:left w:val="single" w:sz="8" w:space="0" w:color="000000"/>
                    <w:bottom w:val="single" w:sz="8" w:space="0" w:color="000000"/>
                  </w:tcBorders>
                  <w:vAlign w:val="center"/>
                </w:tcPr>
                <w:p>
                  <w:pPr>
                    <w:pStyle w:val="Normal"/>
                    <w:spacing w:lineRule="auto" w:line="240" w:before="40" w:after="40"/>
                    <w:jc w:val="center"/>
                    <w:rPr>
                      <w:rFonts w:ascii="Times New Roman" w:hAnsi="Times New Roman" w:cs="Times New Roman"/>
                      <w:bCs/>
                      <w:sz w:val="24"/>
                      <w:szCs w:val="24"/>
                      <w:lang w:eastAsia="ar-SA"/>
                    </w:rPr>
                  </w:pPr>
                  <w:r>
                    <w:rPr>
                      <w:rFonts w:cs="Times New Roman" w:ascii="Times New Roman" w:hAnsi="Times New Roman"/>
                      <w:bCs/>
                      <w:sz w:val="24"/>
                      <w:szCs w:val="24"/>
                      <w:lang w:eastAsia="ar-SA"/>
                    </w:rPr>
                    <w:t>ПІБ</w:t>
                  </w:r>
                </w:p>
              </w:tc>
              <w:tc>
                <w:tcPr>
                  <w:tcW w:w="1700" w:type="dxa"/>
                  <w:tcBorders>
                    <w:top w:val="single" w:sz="8" w:space="0" w:color="000000"/>
                    <w:left w:val="single" w:sz="8" w:space="0" w:color="000000"/>
                    <w:bottom w:val="single" w:sz="8" w:space="0" w:color="000000"/>
                  </w:tcBorders>
                  <w:vAlign w:val="center"/>
                </w:tcPr>
                <w:p>
                  <w:pPr>
                    <w:pStyle w:val="Normal"/>
                    <w:snapToGrid w:val="false"/>
                    <w:spacing w:lineRule="auto" w:line="240" w:before="40" w:after="40"/>
                    <w:jc w:val="center"/>
                    <w:rPr>
                      <w:rFonts w:ascii="Times New Roman" w:hAnsi="Times New Roman" w:cs="Times New Roman"/>
                      <w:bCs/>
                      <w:sz w:val="24"/>
                      <w:szCs w:val="24"/>
                      <w:lang w:eastAsia="ar-SA"/>
                    </w:rPr>
                  </w:pPr>
                  <w:r>
                    <w:rPr>
                      <w:rFonts w:cs="Times New Roman" w:ascii="Times New Roman" w:hAnsi="Times New Roman"/>
                      <w:bCs/>
                      <w:sz w:val="24"/>
                      <w:szCs w:val="24"/>
                      <w:lang w:eastAsia="ar-SA"/>
                    </w:rPr>
                    <w:t>Освіта і спеціальність, розряд (в разі наявності)</w:t>
                  </w:r>
                </w:p>
              </w:tc>
              <w:tc>
                <w:tcPr>
                  <w:tcW w:w="1275" w:type="dxa"/>
                  <w:tcBorders>
                    <w:top w:val="single" w:sz="8" w:space="0" w:color="000000"/>
                    <w:left w:val="single" w:sz="8" w:space="0" w:color="000000"/>
                    <w:bottom w:val="single" w:sz="8" w:space="0" w:color="000000"/>
                  </w:tcBorders>
                  <w:vAlign w:val="center"/>
                </w:tcPr>
                <w:p>
                  <w:pPr>
                    <w:pStyle w:val="Normal"/>
                    <w:snapToGrid w:val="false"/>
                    <w:spacing w:lineRule="auto" w:line="240" w:before="40" w:after="40"/>
                    <w:jc w:val="center"/>
                    <w:rPr>
                      <w:rFonts w:ascii="Times New Roman" w:hAnsi="Times New Roman" w:cs="Times New Roman"/>
                      <w:bCs/>
                      <w:i/>
                      <w:i/>
                      <w:iCs/>
                      <w:sz w:val="24"/>
                      <w:szCs w:val="24"/>
                      <w:lang w:eastAsia="ar-SA"/>
                    </w:rPr>
                  </w:pPr>
                  <w:r>
                    <w:rPr>
                      <w:rFonts w:cs="Times New Roman" w:ascii="Times New Roman" w:hAnsi="Times New Roman"/>
                      <w:bCs/>
                      <w:sz w:val="24"/>
                      <w:szCs w:val="24"/>
                      <w:lang w:eastAsia="ar-SA"/>
                    </w:rPr>
                    <w:t>Загальний стаж роботи (</w:t>
                  </w:r>
                  <w:r>
                    <w:rPr>
                      <w:rFonts w:cs="Times New Roman" w:ascii="Times New Roman" w:hAnsi="Times New Roman"/>
                      <w:bCs/>
                      <w:i/>
                      <w:iCs/>
                      <w:sz w:val="24"/>
                      <w:szCs w:val="24"/>
                      <w:lang w:eastAsia="ar-SA"/>
                    </w:rPr>
                    <w:t>років)</w:t>
                  </w:r>
                </w:p>
              </w:tc>
              <w:tc>
                <w:tcPr>
                  <w:tcW w:w="1418" w:type="dxa"/>
                  <w:tcBorders>
                    <w:top w:val="single" w:sz="8" w:space="0" w:color="000000"/>
                    <w:left w:val="single" w:sz="8" w:space="0" w:color="000000"/>
                    <w:bottom w:val="single" w:sz="8" w:space="0" w:color="000000"/>
                    <w:right w:val="single" w:sz="8" w:space="0" w:color="000000"/>
                  </w:tcBorders>
                  <w:vAlign w:val="center"/>
                </w:tcPr>
                <w:p>
                  <w:pPr>
                    <w:pStyle w:val="Normal"/>
                    <w:snapToGrid w:val="false"/>
                    <w:spacing w:lineRule="auto" w:line="240" w:before="40" w:after="40"/>
                    <w:jc w:val="center"/>
                    <w:rPr>
                      <w:rFonts w:ascii="Times New Roman" w:hAnsi="Times New Roman" w:cs="Times New Roman"/>
                      <w:bCs/>
                      <w:i/>
                      <w:i/>
                      <w:iCs/>
                      <w:sz w:val="24"/>
                      <w:szCs w:val="24"/>
                      <w:lang w:eastAsia="ar-SA"/>
                    </w:rPr>
                  </w:pPr>
                  <w:r>
                    <w:rPr>
                      <w:rFonts w:cs="Times New Roman" w:ascii="Times New Roman" w:hAnsi="Times New Roman"/>
                      <w:bCs/>
                      <w:sz w:val="24"/>
                      <w:szCs w:val="24"/>
                      <w:lang w:eastAsia="ar-SA"/>
                    </w:rPr>
                    <w:t>Досвід роботи на аналогічній посаді (</w:t>
                  </w:r>
                  <w:r>
                    <w:rPr>
                      <w:rFonts w:cs="Times New Roman" w:ascii="Times New Roman" w:hAnsi="Times New Roman"/>
                      <w:bCs/>
                      <w:i/>
                      <w:iCs/>
                      <w:sz w:val="24"/>
                      <w:szCs w:val="24"/>
                      <w:lang w:eastAsia="ar-SA"/>
                    </w:rPr>
                    <w:t>років)</w:t>
                  </w:r>
                </w:p>
              </w:tc>
            </w:tr>
            <w:tr>
              <w:trPr>
                <w:trHeight w:val="112" w:hRule="atLeast"/>
              </w:trPr>
              <w:tc>
                <w:tcPr>
                  <w:tcW w:w="404" w:type="dxa"/>
                  <w:tcBorders>
                    <w:left w:val="single" w:sz="8" w:space="0" w:color="000000"/>
                    <w:bottom w:val="single" w:sz="8" w:space="0" w:color="000000"/>
                  </w:tcBorders>
                  <w:vAlign w:val="center"/>
                </w:tcPr>
                <w:p>
                  <w:pPr>
                    <w:pStyle w:val="Normal"/>
                    <w:snapToGrid w:val="false"/>
                    <w:spacing w:lineRule="atLeast" w:line="109" w:before="0" w:after="0"/>
                    <w:jc w:val="center"/>
                    <w:rPr>
                      <w:rFonts w:ascii="Times New Roman" w:hAnsi="Times New Roman" w:cs="Times New Roman"/>
                      <w:bCs/>
                      <w:lang w:eastAsia="ar-SA"/>
                    </w:rPr>
                  </w:pPr>
                  <w:r>
                    <w:rPr>
                      <w:rFonts w:cs="Times New Roman" w:ascii="Times New Roman" w:hAnsi="Times New Roman"/>
                      <w:bCs/>
                      <w:lang w:eastAsia="ar-SA"/>
                    </w:rPr>
                    <w:t>1</w:t>
                  </w:r>
                </w:p>
              </w:tc>
              <w:tc>
                <w:tcPr>
                  <w:tcW w:w="1335" w:type="dxa"/>
                  <w:tcBorders>
                    <w:left w:val="single" w:sz="8" w:space="0" w:color="000000"/>
                    <w:bottom w:val="single" w:sz="8" w:space="0" w:color="000000"/>
                  </w:tcBorders>
                  <w:vAlign w:val="center"/>
                </w:tcPr>
                <w:p>
                  <w:pPr>
                    <w:pStyle w:val="Normal"/>
                    <w:snapToGrid w:val="false"/>
                    <w:spacing w:lineRule="atLeast" w:line="109" w:before="0" w:after="0"/>
                    <w:jc w:val="center"/>
                    <w:rPr>
                      <w:rFonts w:ascii="Times New Roman" w:hAnsi="Times New Roman" w:cs="Times New Roman"/>
                      <w:bCs/>
                      <w:lang w:eastAsia="ar-SA"/>
                    </w:rPr>
                  </w:pPr>
                  <w:r>
                    <w:rPr>
                      <w:rFonts w:cs="Times New Roman" w:ascii="Times New Roman" w:hAnsi="Times New Roman"/>
                      <w:bCs/>
                      <w:lang w:eastAsia="ar-SA"/>
                    </w:rPr>
                    <w:t>2</w:t>
                  </w:r>
                </w:p>
              </w:tc>
              <w:tc>
                <w:tcPr>
                  <w:tcW w:w="692" w:type="dxa"/>
                  <w:tcBorders>
                    <w:left w:val="single" w:sz="8" w:space="0" w:color="000000"/>
                    <w:bottom w:val="single" w:sz="8" w:space="0" w:color="000000"/>
                  </w:tcBorders>
                  <w:vAlign w:val="center"/>
                </w:tcPr>
                <w:p>
                  <w:pPr>
                    <w:pStyle w:val="Normal"/>
                    <w:snapToGrid w:val="false"/>
                    <w:spacing w:lineRule="atLeast" w:line="109" w:before="0" w:after="0"/>
                    <w:jc w:val="center"/>
                    <w:rPr>
                      <w:rFonts w:ascii="Times New Roman" w:hAnsi="Times New Roman" w:cs="Times New Roman"/>
                      <w:bCs/>
                      <w:lang w:eastAsia="ar-SA"/>
                    </w:rPr>
                  </w:pPr>
                  <w:r>
                    <w:rPr>
                      <w:rFonts w:cs="Times New Roman" w:ascii="Times New Roman" w:hAnsi="Times New Roman"/>
                      <w:bCs/>
                      <w:lang w:eastAsia="ar-SA"/>
                    </w:rPr>
                    <w:t>3</w:t>
                  </w:r>
                </w:p>
              </w:tc>
              <w:tc>
                <w:tcPr>
                  <w:tcW w:w="1700" w:type="dxa"/>
                  <w:tcBorders>
                    <w:left w:val="single" w:sz="8" w:space="0" w:color="000000"/>
                    <w:bottom w:val="single" w:sz="8" w:space="0" w:color="000000"/>
                  </w:tcBorders>
                  <w:vAlign w:val="center"/>
                </w:tcPr>
                <w:p>
                  <w:pPr>
                    <w:pStyle w:val="Normal"/>
                    <w:snapToGrid w:val="false"/>
                    <w:spacing w:lineRule="atLeast" w:line="109" w:before="0" w:after="0"/>
                    <w:jc w:val="center"/>
                    <w:rPr>
                      <w:rFonts w:ascii="Times New Roman" w:hAnsi="Times New Roman" w:cs="Times New Roman"/>
                      <w:bCs/>
                      <w:lang w:eastAsia="ar-SA"/>
                    </w:rPr>
                  </w:pPr>
                  <w:r>
                    <w:rPr>
                      <w:rFonts w:cs="Times New Roman" w:ascii="Times New Roman" w:hAnsi="Times New Roman"/>
                      <w:bCs/>
                      <w:lang w:eastAsia="ar-SA"/>
                    </w:rPr>
                    <w:t>4</w:t>
                  </w:r>
                </w:p>
              </w:tc>
              <w:tc>
                <w:tcPr>
                  <w:tcW w:w="1275" w:type="dxa"/>
                  <w:tcBorders>
                    <w:left w:val="single" w:sz="8" w:space="0" w:color="000000"/>
                    <w:bottom w:val="single" w:sz="8" w:space="0" w:color="000000"/>
                  </w:tcBorders>
                  <w:vAlign w:val="center"/>
                </w:tcPr>
                <w:p>
                  <w:pPr>
                    <w:pStyle w:val="Normal"/>
                    <w:snapToGrid w:val="false"/>
                    <w:spacing w:lineRule="atLeast" w:line="109" w:before="0" w:after="0"/>
                    <w:jc w:val="center"/>
                    <w:rPr>
                      <w:rFonts w:ascii="Times New Roman" w:hAnsi="Times New Roman" w:cs="Times New Roman"/>
                      <w:bCs/>
                      <w:lang w:eastAsia="ar-SA"/>
                    </w:rPr>
                  </w:pPr>
                  <w:r>
                    <w:rPr>
                      <w:rFonts w:cs="Times New Roman" w:ascii="Times New Roman" w:hAnsi="Times New Roman"/>
                      <w:bCs/>
                      <w:lang w:eastAsia="ar-SA"/>
                    </w:rPr>
                    <w:t>5</w:t>
                  </w:r>
                </w:p>
              </w:tc>
              <w:tc>
                <w:tcPr>
                  <w:tcW w:w="1418" w:type="dxa"/>
                  <w:tcBorders>
                    <w:left w:val="single" w:sz="8" w:space="0" w:color="000000"/>
                    <w:bottom w:val="single" w:sz="8" w:space="0" w:color="000000"/>
                    <w:right w:val="single" w:sz="8" w:space="0" w:color="000000"/>
                  </w:tcBorders>
                  <w:vAlign w:val="center"/>
                </w:tcPr>
                <w:p>
                  <w:pPr>
                    <w:pStyle w:val="Normal"/>
                    <w:snapToGrid w:val="false"/>
                    <w:spacing w:lineRule="atLeast" w:line="109" w:before="0" w:after="0"/>
                    <w:jc w:val="center"/>
                    <w:rPr>
                      <w:rFonts w:ascii="Times New Roman" w:hAnsi="Times New Roman" w:cs="Times New Roman"/>
                      <w:bCs/>
                      <w:lang w:eastAsia="ar-SA"/>
                    </w:rPr>
                  </w:pPr>
                  <w:r>
                    <w:rPr>
                      <w:rFonts w:cs="Times New Roman" w:ascii="Times New Roman" w:hAnsi="Times New Roman"/>
                      <w:bCs/>
                      <w:lang w:eastAsia="ar-SA"/>
                    </w:rPr>
                    <w:t>6</w:t>
                  </w:r>
                </w:p>
              </w:tc>
            </w:tr>
            <w:tr>
              <w:trPr>
                <w:trHeight w:val="304" w:hRule="atLeast"/>
              </w:trPr>
              <w:tc>
                <w:tcPr>
                  <w:tcW w:w="404" w:type="dxa"/>
                  <w:tcBorders>
                    <w:left w:val="single" w:sz="8" w:space="0" w:color="000000"/>
                    <w:bottom w:val="single" w:sz="8" w:space="0" w:color="000000"/>
                  </w:tcBorders>
                  <w:vAlign w:val="center"/>
                </w:tcPr>
                <w:p>
                  <w:pPr>
                    <w:pStyle w:val="Normal"/>
                    <w:snapToGrid w:val="false"/>
                    <w:spacing w:lineRule="auto" w:line="240" w:before="40" w:after="0"/>
                    <w:jc w:val="center"/>
                    <w:rPr>
                      <w:rFonts w:ascii="Times New Roman" w:hAnsi="Times New Roman" w:cs="Times New Roman"/>
                      <w:sz w:val="20"/>
                      <w:szCs w:val="20"/>
                      <w:lang w:eastAsia="ar-SA"/>
                    </w:rPr>
                  </w:pPr>
                  <w:r>
                    <w:rPr>
                      <w:rFonts w:cs="Times New Roman" w:ascii="Times New Roman" w:hAnsi="Times New Roman"/>
                      <w:sz w:val="20"/>
                      <w:szCs w:val="20"/>
                      <w:lang w:eastAsia="ar-SA"/>
                    </w:rPr>
                    <w:t>1</w:t>
                  </w:r>
                </w:p>
              </w:tc>
              <w:tc>
                <w:tcPr>
                  <w:tcW w:w="1335" w:type="dxa"/>
                  <w:tcBorders>
                    <w:left w:val="single" w:sz="8" w:space="0" w:color="000000"/>
                    <w:bottom w:val="single" w:sz="8" w:space="0" w:color="000000"/>
                  </w:tcBorders>
                  <w:vAlign w:val="center"/>
                </w:tcPr>
                <w:p>
                  <w:pPr>
                    <w:pStyle w:val="Normal"/>
                    <w:snapToGrid w:val="false"/>
                    <w:spacing w:lineRule="auto" w:line="240" w:before="40" w:after="0"/>
                    <w:jc w:val="center"/>
                    <w:rPr>
                      <w:rFonts w:ascii="Times New Roman" w:hAnsi="Times New Roman" w:cs="Times New Roman"/>
                      <w:sz w:val="20"/>
                      <w:szCs w:val="20"/>
                      <w:lang w:eastAsia="ar-SA"/>
                    </w:rPr>
                  </w:pPr>
                  <w:r>
                    <w:rPr>
                      <w:rFonts w:cs="Times New Roman" w:ascii="Times New Roman" w:hAnsi="Times New Roman"/>
                      <w:sz w:val="20"/>
                      <w:szCs w:val="20"/>
                      <w:lang w:eastAsia="ar-SA"/>
                    </w:rPr>
                  </w:r>
                </w:p>
              </w:tc>
              <w:tc>
                <w:tcPr>
                  <w:tcW w:w="692" w:type="dxa"/>
                  <w:tcBorders>
                    <w:left w:val="single" w:sz="8" w:space="0" w:color="000000"/>
                    <w:bottom w:val="single" w:sz="8" w:space="0" w:color="000000"/>
                  </w:tcBorders>
                  <w:vAlign w:val="center"/>
                </w:tcPr>
                <w:p>
                  <w:pPr>
                    <w:pStyle w:val="Normal"/>
                    <w:snapToGrid w:val="false"/>
                    <w:spacing w:lineRule="auto" w:line="240" w:before="40" w:after="0"/>
                    <w:jc w:val="center"/>
                    <w:rPr>
                      <w:rFonts w:ascii="Times New Roman" w:hAnsi="Times New Roman" w:cs="Times New Roman"/>
                      <w:sz w:val="20"/>
                      <w:szCs w:val="20"/>
                      <w:lang w:eastAsia="ar-SA"/>
                    </w:rPr>
                  </w:pPr>
                  <w:r>
                    <w:rPr>
                      <w:rFonts w:cs="Times New Roman" w:ascii="Times New Roman" w:hAnsi="Times New Roman"/>
                      <w:sz w:val="20"/>
                      <w:szCs w:val="20"/>
                      <w:lang w:eastAsia="ar-SA"/>
                    </w:rPr>
                  </w:r>
                </w:p>
              </w:tc>
              <w:tc>
                <w:tcPr>
                  <w:tcW w:w="1700" w:type="dxa"/>
                  <w:tcBorders>
                    <w:left w:val="single" w:sz="8" w:space="0" w:color="000000"/>
                    <w:bottom w:val="single" w:sz="8" w:space="0" w:color="000000"/>
                  </w:tcBorders>
                  <w:vAlign w:val="center"/>
                </w:tcPr>
                <w:p>
                  <w:pPr>
                    <w:pStyle w:val="Normal"/>
                    <w:snapToGrid w:val="false"/>
                    <w:spacing w:lineRule="auto" w:line="240" w:before="40" w:after="0"/>
                    <w:jc w:val="center"/>
                    <w:rPr>
                      <w:rFonts w:ascii="Times New Roman" w:hAnsi="Times New Roman" w:cs="Times New Roman"/>
                      <w:sz w:val="20"/>
                      <w:szCs w:val="20"/>
                      <w:lang w:eastAsia="ar-SA"/>
                    </w:rPr>
                  </w:pPr>
                  <w:r>
                    <w:rPr>
                      <w:rFonts w:cs="Times New Roman" w:ascii="Times New Roman" w:hAnsi="Times New Roman"/>
                      <w:sz w:val="20"/>
                      <w:szCs w:val="20"/>
                      <w:lang w:eastAsia="ar-SA"/>
                    </w:rPr>
                  </w:r>
                </w:p>
              </w:tc>
              <w:tc>
                <w:tcPr>
                  <w:tcW w:w="1275" w:type="dxa"/>
                  <w:tcBorders>
                    <w:left w:val="single" w:sz="8" w:space="0" w:color="000000"/>
                    <w:bottom w:val="single" w:sz="8" w:space="0" w:color="000000"/>
                  </w:tcBorders>
                  <w:vAlign w:val="center"/>
                </w:tcPr>
                <w:p>
                  <w:pPr>
                    <w:pStyle w:val="Normal"/>
                    <w:snapToGrid w:val="false"/>
                    <w:spacing w:lineRule="auto" w:line="240" w:before="40" w:after="0"/>
                    <w:jc w:val="center"/>
                    <w:rPr>
                      <w:rFonts w:ascii="Times New Roman" w:hAnsi="Times New Roman" w:cs="Times New Roman"/>
                      <w:sz w:val="20"/>
                      <w:szCs w:val="20"/>
                      <w:lang w:eastAsia="ar-SA"/>
                    </w:rPr>
                  </w:pPr>
                  <w:r>
                    <w:rPr>
                      <w:rFonts w:cs="Times New Roman" w:ascii="Times New Roman" w:hAnsi="Times New Roman"/>
                      <w:sz w:val="20"/>
                      <w:szCs w:val="20"/>
                      <w:lang w:eastAsia="ar-SA"/>
                    </w:rPr>
                  </w:r>
                </w:p>
              </w:tc>
              <w:tc>
                <w:tcPr>
                  <w:tcW w:w="1418" w:type="dxa"/>
                  <w:tcBorders>
                    <w:left w:val="single" w:sz="8" w:space="0" w:color="000000"/>
                    <w:bottom w:val="single" w:sz="8" w:space="0" w:color="000000"/>
                    <w:right w:val="single" w:sz="8" w:space="0" w:color="000000"/>
                  </w:tcBorders>
                  <w:vAlign w:val="center"/>
                </w:tcPr>
                <w:p>
                  <w:pPr>
                    <w:pStyle w:val="Normal"/>
                    <w:snapToGrid w:val="false"/>
                    <w:spacing w:lineRule="auto" w:line="240" w:before="40" w:after="0"/>
                    <w:jc w:val="center"/>
                    <w:rPr>
                      <w:rFonts w:ascii="Times New Roman" w:hAnsi="Times New Roman" w:cs="Times New Roman"/>
                      <w:sz w:val="20"/>
                      <w:szCs w:val="20"/>
                      <w:lang w:eastAsia="ar-SA"/>
                    </w:rPr>
                  </w:pPr>
                  <w:r>
                    <w:rPr>
                      <w:rFonts w:cs="Times New Roman" w:ascii="Times New Roman" w:hAnsi="Times New Roman"/>
                      <w:sz w:val="20"/>
                      <w:szCs w:val="20"/>
                      <w:lang w:eastAsia="ar-SA"/>
                    </w:rPr>
                  </w:r>
                </w:p>
              </w:tc>
            </w:tr>
            <w:tr>
              <w:trPr>
                <w:trHeight w:val="224" w:hRule="atLeast"/>
              </w:trPr>
              <w:tc>
                <w:tcPr>
                  <w:tcW w:w="404" w:type="dxa"/>
                  <w:tcBorders>
                    <w:left w:val="single" w:sz="8" w:space="0" w:color="000000"/>
                    <w:bottom w:val="single" w:sz="4" w:space="0" w:color="000000"/>
                  </w:tcBorders>
                  <w:vAlign w:val="center"/>
                </w:tcPr>
                <w:p>
                  <w:pPr>
                    <w:pStyle w:val="Normal"/>
                    <w:snapToGrid w:val="false"/>
                    <w:spacing w:lineRule="auto" w:line="240" w:before="40" w:after="0"/>
                    <w:jc w:val="center"/>
                    <w:rPr>
                      <w:rFonts w:ascii="Times New Roman" w:hAnsi="Times New Roman" w:cs="Times New Roman"/>
                      <w:sz w:val="20"/>
                      <w:szCs w:val="20"/>
                      <w:lang w:eastAsia="ar-SA"/>
                    </w:rPr>
                  </w:pPr>
                  <w:r>
                    <w:rPr>
                      <w:rFonts w:cs="Times New Roman" w:ascii="Times New Roman" w:hAnsi="Times New Roman"/>
                      <w:sz w:val="20"/>
                      <w:szCs w:val="20"/>
                      <w:lang w:eastAsia="ar-SA"/>
                    </w:rPr>
                    <w:t>2</w:t>
                  </w:r>
                </w:p>
              </w:tc>
              <w:tc>
                <w:tcPr>
                  <w:tcW w:w="1335" w:type="dxa"/>
                  <w:tcBorders>
                    <w:left w:val="single" w:sz="8" w:space="0" w:color="000000"/>
                    <w:bottom w:val="single" w:sz="4" w:space="0" w:color="000000"/>
                  </w:tcBorders>
                  <w:vAlign w:val="center"/>
                </w:tcPr>
                <w:p>
                  <w:pPr>
                    <w:pStyle w:val="Normal"/>
                    <w:snapToGrid w:val="false"/>
                    <w:spacing w:lineRule="auto" w:line="240" w:before="40" w:after="0"/>
                    <w:jc w:val="center"/>
                    <w:rPr>
                      <w:rFonts w:ascii="Times New Roman" w:hAnsi="Times New Roman" w:cs="Times New Roman"/>
                      <w:sz w:val="20"/>
                      <w:szCs w:val="20"/>
                      <w:lang w:eastAsia="ar-SA"/>
                    </w:rPr>
                  </w:pPr>
                  <w:r>
                    <w:rPr>
                      <w:rFonts w:cs="Times New Roman" w:ascii="Times New Roman" w:hAnsi="Times New Roman"/>
                      <w:sz w:val="20"/>
                      <w:szCs w:val="20"/>
                      <w:lang w:eastAsia="ar-SA"/>
                    </w:rPr>
                  </w:r>
                </w:p>
              </w:tc>
              <w:tc>
                <w:tcPr>
                  <w:tcW w:w="692" w:type="dxa"/>
                  <w:tcBorders>
                    <w:left w:val="single" w:sz="8" w:space="0" w:color="000000"/>
                    <w:bottom w:val="single" w:sz="4" w:space="0" w:color="000000"/>
                  </w:tcBorders>
                  <w:vAlign w:val="center"/>
                </w:tcPr>
                <w:p>
                  <w:pPr>
                    <w:pStyle w:val="Normal"/>
                    <w:snapToGrid w:val="false"/>
                    <w:spacing w:lineRule="auto" w:line="240" w:before="40" w:after="0"/>
                    <w:jc w:val="center"/>
                    <w:rPr>
                      <w:rFonts w:ascii="Times New Roman" w:hAnsi="Times New Roman" w:cs="Times New Roman"/>
                      <w:sz w:val="20"/>
                      <w:szCs w:val="20"/>
                      <w:lang w:eastAsia="ar-SA"/>
                    </w:rPr>
                  </w:pPr>
                  <w:r>
                    <w:rPr>
                      <w:rFonts w:cs="Times New Roman" w:ascii="Times New Roman" w:hAnsi="Times New Roman"/>
                      <w:sz w:val="20"/>
                      <w:szCs w:val="20"/>
                      <w:lang w:eastAsia="ar-SA"/>
                    </w:rPr>
                  </w:r>
                </w:p>
              </w:tc>
              <w:tc>
                <w:tcPr>
                  <w:tcW w:w="1700" w:type="dxa"/>
                  <w:tcBorders>
                    <w:left w:val="single" w:sz="8" w:space="0" w:color="000000"/>
                    <w:bottom w:val="single" w:sz="4" w:space="0" w:color="000000"/>
                  </w:tcBorders>
                  <w:vAlign w:val="center"/>
                </w:tcPr>
                <w:p>
                  <w:pPr>
                    <w:pStyle w:val="Normal"/>
                    <w:snapToGrid w:val="false"/>
                    <w:spacing w:lineRule="auto" w:line="240" w:before="40" w:after="0"/>
                    <w:jc w:val="center"/>
                    <w:rPr>
                      <w:rFonts w:ascii="Times New Roman" w:hAnsi="Times New Roman" w:cs="Times New Roman"/>
                      <w:sz w:val="20"/>
                      <w:szCs w:val="20"/>
                      <w:lang w:eastAsia="ar-SA"/>
                    </w:rPr>
                  </w:pPr>
                  <w:r>
                    <w:rPr>
                      <w:rFonts w:cs="Times New Roman" w:ascii="Times New Roman" w:hAnsi="Times New Roman"/>
                      <w:sz w:val="20"/>
                      <w:szCs w:val="20"/>
                      <w:lang w:eastAsia="ar-SA"/>
                    </w:rPr>
                  </w:r>
                </w:p>
              </w:tc>
              <w:tc>
                <w:tcPr>
                  <w:tcW w:w="1275" w:type="dxa"/>
                  <w:tcBorders>
                    <w:left w:val="single" w:sz="8" w:space="0" w:color="000000"/>
                    <w:bottom w:val="single" w:sz="4" w:space="0" w:color="000000"/>
                  </w:tcBorders>
                  <w:vAlign w:val="center"/>
                </w:tcPr>
                <w:p>
                  <w:pPr>
                    <w:pStyle w:val="Normal"/>
                    <w:snapToGrid w:val="false"/>
                    <w:spacing w:lineRule="auto" w:line="240" w:before="40" w:after="0"/>
                    <w:jc w:val="center"/>
                    <w:rPr>
                      <w:rFonts w:ascii="Times New Roman" w:hAnsi="Times New Roman" w:cs="Times New Roman"/>
                      <w:sz w:val="20"/>
                      <w:szCs w:val="20"/>
                      <w:lang w:eastAsia="ar-SA"/>
                    </w:rPr>
                  </w:pPr>
                  <w:r>
                    <w:rPr>
                      <w:rFonts w:cs="Times New Roman" w:ascii="Times New Roman" w:hAnsi="Times New Roman"/>
                      <w:sz w:val="20"/>
                      <w:szCs w:val="20"/>
                      <w:lang w:eastAsia="ar-SA"/>
                    </w:rPr>
                  </w:r>
                </w:p>
              </w:tc>
              <w:tc>
                <w:tcPr>
                  <w:tcW w:w="1418" w:type="dxa"/>
                  <w:tcBorders>
                    <w:left w:val="single" w:sz="8" w:space="0" w:color="000000"/>
                    <w:bottom w:val="single" w:sz="4" w:space="0" w:color="000000"/>
                    <w:right w:val="single" w:sz="8" w:space="0" w:color="000000"/>
                  </w:tcBorders>
                  <w:vAlign w:val="center"/>
                </w:tcPr>
                <w:p>
                  <w:pPr>
                    <w:pStyle w:val="Normal"/>
                    <w:snapToGrid w:val="false"/>
                    <w:spacing w:lineRule="auto" w:line="240" w:before="40" w:after="0"/>
                    <w:jc w:val="center"/>
                    <w:rPr>
                      <w:rFonts w:ascii="Times New Roman" w:hAnsi="Times New Roman" w:cs="Times New Roman"/>
                      <w:sz w:val="20"/>
                      <w:szCs w:val="20"/>
                      <w:lang w:eastAsia="ar-SA"/>
                    </w:rPr>
                  </w:pPr>
                  <w:r>
                    <w:rPr>
                      <w:rFonts w:cs="Times New Roman" w:ascii="Times New Roman" w:hAnsi="Times New Roman"/>
                      <w:sz w:val="20"/>
                      <w:szCs w:val="20"/>
                      <w:lang w:eastAsia="ar-SA"/>
                    </w:rPr>
                  </w:r>
                </w:p>
              </w:tc>
            </w:tr>
          </w:tbl>
          <w:p>
            <w:pPr>
              <w:pStyle w:val="Normal"/>
              <w:suppressAutoHyphens w:val="true"/>
              <w:snapToGrid w:val="false"/>
              <w:spacing w:lineRule="auto" w:line="240" w:before="0" w:after="0"/>
              <w:jc w:val="both"/>
              <w:rPr>
                <w:rFonts w:ascii="Times New Roman" w:hAnsi="Times New Roman" w:eastAsia="Times New Roman" w:cs="Times New Roman"/>
                <w:sz w:val="10"/>
                <w:szCs w:val="10"/>
                <w:u w:val="single"/>
                <w:lang w:eastAsia="ar-SA"/>
              </w:rPr>
            </w:pPr>
            <w:r>
              <w:rPr>
                <w:rFonts w:eastAsia="Times New Roman" w:cs="Times New Roman" w:ascii="Times New Roman" w:hAnsi="Times New Roman"/>
                <w:sz w:val="10"/>
                <w:szCs w:val="10"/>
                <w:u w:val="single"/>
                <w:lang w:eastAsia="ar-SA"/>
              </w:rPr>
            </w:r>
          </w:p>
          <w:p>
            <w:pPr>
              <w:pStyle w:val="Normal"/>
              <w:spacing w:lineRule="auto" w:line="240" w:before="0" w:after="0"/>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 Довідці в обов’язковому порядку у тому числі має бути:</w:t>
            </w:r>
          </w:p>
          <w:p>
            <w:pPr>
              <w:pStyle w:val="Normal"/>
              <w:spacing w:lineRule="auto" w:line="240" w:before="0" w:after="0"/>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rPr>
              <w:t>Не менше 3-х працівників робітничих професій</w:t>
            </w:r>
            <w:r>
              <w:rPr>
                <w:rFonts w:eastAsia="Times New Roman" w:cs="Times New Roman" w:ascii="Times New Roman" w:hAnsi="Times New Roman"/>
                <w:sz w:val="24"/>
                <w:szCs w:val="24"/>
                <w:lang w:eastAsia="ru-RU"/>
              </w:rPr>
              <w:t>, інженер – проектувальник у частині кошторисної документації, виконроб, інженер з охорони праці та головний інженер.</w:t>
            </w:r>
          </w:p>
          <w:p>
            <w:pPr>
              <w:pStyle w:val="Normal"/>
              <w:spacing w:lineRule="auto" w:line="240" w:before="0" w:after="0"/>
              <w:jc w:val="both"/>
              <w:rPr>
                <w:rFonts w:ascii="Times New Roman" w:hAnsi="Times New Roman" w:eastAsia="Times New Roman" w:cs="Times New Roman"/>
                <w:color w:val="FF0000"/>
                <w:sz w:val="24"/>
                <w:szCs w:val="24"/>
                <w:lang w:eastAsia="ru-RU"/>
              </w:rPr>
            </w:pPr>
            <w:r>
              <w:rPr>
                <w:rFonts w:eastAsia="Times New Roman" w:cs="Times New Roman" w:ascii="Times New Roman" w:hAnsi="Times New Roman"/>
                <w:color w:val="FF0000"/>
                <w:sz w:val="24"/>
                <w:szCs w:val="24"/>
                <w:lang w:eastAsia="ru-RU"/>
              </w:rPr>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2.2. Учасник повинен надати документи, які підтверджують наявність у нього працівників (копії наказу про призначення на посаду або трудової книжки вказаних осіб у довідці відповідно до пункту 2.1 працівників; якщо працівники перебувають у трудових, цивільних відносинах з Учасником, потрібно надати копію цивільно-правових угод.</w:t>
            </w:r>
          </w:p>
          <w:p>
            <w:pPr>
              <w:pStyle w:val="Normal"/>
              <w:spacing w:lineRule="auto" w:line="240" w:before="0" w:after="0"/>
              <w:jc w:val="both"/>
              <w:rPr>
                <w:rFonts w:ascii="Times New Roman" w:hAnsi="Times New Roman" w:eastAsia="Times New Roman" w:cs="Times New Roman"/>
                <w:color w:val="FF0000"/>
                <w:sz w:val="24"/>
                <w:szCs w:val="24"/>
              </w:rPr>
            </w:pPr>
            <w:r>
              <w:rPr>
                <w:rFonts w:eastAsia="Times New Roman" w:cs="Times New Roman" w:ascii="Times New Roman" w:hAnsi="Times New Roman"/>
                <w:sz w:val="24"/>
                <w:szCs w:val="24"/>
              </w:rPr>
              <w:t>2.3. Кваліфікаційний сертифікат,  свідоцтво про підвищення кваліфікації, договір страхування цивільно – правової відповідальності перед третіми особами при здійсненні професійної діяльності і страхового полісу,  а також посвідчення відповідального виконавця окремих видів робіт (послуг) послуг пов’язаних із створення об’єкта архітектури для інженера у частині кошторисної документації, що зазначений в довідці відповідно до пункту 2.1. за відповідною посадою/кваліфікацією.</w:t>
            </w:r>
          </w:p>
          <w:p>
            <w:pPr>
              <w:pStyle w:val="Normal"/>
              <w:spacing w:lineRule="auto" w:line="240" w:before="0" w:after="0"/>
              <w:ind w:left="42"/>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 xml:space="preserve">        </w:t>
            </w:r>
            <w:r>
              <w:rPr>
                <w:rFonts w:eastAsia="Times New Roman" w:cs="Times New Roman" w:ascii="Times New Roman" w:hAnsi="Times New Roman"/>
                <w:sz w:val="24"/>
                <w:szCs w:val="24"/>
                <w:lang w:eastAsia="ru-RU"/>
              </w:rPr>
              <w:t>Копія диплому (з додатком)  про освіту (вища освіта, професійно-технічна освіта, фахова технічна освіта) у галузі будівництво для виконавця робіт Учасника, що зазначений в довідці відповідно до пункту 2.1.</w:t>
            </w:r>
          </w:p>
          <w:p>
            <w:pPr>
              <w:pStyle w:val="Normal"/>
              <w:spacing w:lineRule="auto" w:line="240" w:before="0" w:after="0"/>
              <w:ind w:left="42"/>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2.4. В Учасника має бути не менше двох осіб з:</w:t>
            </w:r>
          </w:p>
          <w:p>
            <w:pPr>
              <w:pStyle w:val="Normal"/>
              <w:widowControl w:val="false"/>
              <w:tabs>
                <w:tab w:val="clear" w:pos="720"/>
                <w:tab w:val="left" w:pos="6300" w:leader="none"/>
                <w:tab w:val="left" w:pos="6480" w:leader="none"/>
                <w:tab w:val="left" w:pos="6660" w:leader="none"/>
                <w:tab w:val="left" w:pos="6840" w:leader="none"/>
                <w:tab w:val="left" w:pos="7020" w:leader="none"/>
                <w:tab w:val="left" w:pos="7560" w:leader="none"/>
              </w:tabs>
              <w:spacing w:lineRule="auto" w:line="240" w:before="0" w:after="160"/>
              <w:contextualSpacing/>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 xml:space="preserve">‒ </w:t>
            </w:r>
            <w:r>
              <w:rPr>
                <w:rFonts w:eastAsia="Times New Roman" w:cs="Times New Roman" w:ascii="Times New Roman" w:hAnsi="Times New Roman"/>
                <w:sz w:val="24"/>
                <w:szCs w:val="24"/>
                <w:lang w:eastAsia="ru-RU"/>
              </w:rPr>
              <w:t>посвідченням про проходження навчання відповідно до НПАОП 45.2-7.02-12 Система стандартів безпеки праці. Охорона праці і промислова безпека у будівництві (ДБН А.3.2.-2-2009)</w:t>
            </w:r>
          </w:p>
          <w:p>
            <w:pPr>
              <w:pStyle w:val="Normal"/>
              <w:widowControl w:val="false"/>
              <w:tabs>
                <w:tab w:val="clear" w:pos="720"/>
                <w:tab w:val="left" w:pos="6300" w:leader="none"/>
                <w:tab w:val="left" w:pos="6480" w:leader="none"/>
                <w:tab w:val="left" w:pos="6660" w:leader="none"/>
                <w:tab w:val="left" w:pos="6840" w:leader="none"/>
                <w:tab w:val="left" w:pos="7020" w:leader="none"/>
                <w:tab w:val="left" w:pos="7560" w:leader="none"/>
              </w:tabs>
              <w:spacing w:lineRule="auto" w:line="240" w:before="0" w:after="160"/>
              <w:contextualSpacing/>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 xml:space="preserve">‒ </w:t>
            </w:r>
            <w:r>
              <w:rPr>
                <w:rFonts w:eastAsia="Times New Roman" w:cs="Times New Roman" w:ascii="Times New Roman" w:hAnsi="Times New Roman"/>
                <w:sz w:val="24"/>
                <w:szCs w:val="24"/>
                <w:lang w:eastAsia="ru-RU"/>
              </w:rPr>
              <w:t>посвідченням про проходження навчання відповідно до НПАОП 0.00-1.71-13 «Правила охорони праці під час роботи з інструментом та пристроями»;</w:t>
            </w:r>
          </w:p>
          <w:p>
            <w:pPr>
              <w:pStyle w:val="Normal"/>
              <w:widowControl w:val="false"/>
              <w:tabs>
                <w:tab w:val="clear" w:pos="720"/>
                <w:tab w:val="left" w:pos="6300" w:leader="none"/>
                <w:tab w:val="left" w:pos="6480" w:leader="none"/>
                <w:tab w:val="left" w:pos="6660" w:leader="none"/>
                <w:tab w:val="left" w:pos="6840" w:leader="none"/>
                <w:tab w:val="left" w:pos="7020" w:leader="none"/>
                <w:tab w:val="left" w:pos="7560" w:leader="none"/>
              </w:tabs>
              <w:spacing w:lineRule="auto" w:line="240" w:before="0" w:after="160"/>
              <w:contextualSpacing/>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 xml:space="preserve">‒ </w:t>
            </w:r>
            <w:r>
              <w:rPr>
                <w:rFonts w:eastAsia="Times New Roman" w:cs="Times New Roman" w:ascii="Times New Roman" w:hAnsi="Times New Roman"/>
                <w:sz w:val="24"/>
                <w:szCs w:val="24"/>
                <w:lang w:eastAsia="ru-RU"/>
              </w:rPr>
              <w:t>посвідченням про проходження навчання відповідно до НПАОП 0.00-1.15-07 «Правила охорони праці під час виконання робіт на висоті»;</w:t>
            </w:r>
          </w:p>
          <w:p>
            <w:pPr>
              <w:pStyle w:val="Normal"/>
              <w:widowControl w:val="false"/>
              <w:tabs>
                <w:tab w:val="clear" w:pos="720"/>
                <w:tab w:val="left" w:pos="6300" w:leader="none"/>
                <w:tab w:val="left" w:pos="6480" w:leader="none"/>
                <w:tab w:val="left" w:pos="6660" w:leader="none"/>
                <w:tab w:val="left" w:pos="6840" w:leader="none"/>
                <w:tab w:val="left" w:pos="7020" w:leader="none"/>
                <w:tab w:val="left" w:pos="7560" w:leader="none"/>
              </w:tabs>
              <w:spacing w:lineRule="auto" w:line="240" w:before="0" w:after="160"/>
              <w:contextualSpacing/>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 xml:space="preserve">‒ </w:t>
            </w:r>
            <w:r>
              <w:rPr>
                <w:rFonts w:eastAsia="Times New Roman" w:cs="Times New Roman" w:ascii="Times New Roman" w:hAnsi="Times New Roman"/>
                <w:sz w:val="24"/>
                <w:szCs w:val="24"/>
                <w:lang w:eastAsia="ru-RU"/>
              </w:rPr>
              <w:t>посвідченням про проходження навчання відповідно до НПАОП 0.00-1.75-15 «Правила охорони праці під час вантажно-розвантажувальних робіт».</w:t>
            </w:r>
          </w:p>
          <w:p>
            <w:pPr>
              <w:pStyle w:val="Normal"/>
              <w:widowControl w:val="false"/>
              <w:tabs>
                <w:tab w:val="clear" w:pos="720"/>
                <w:tab w:val="left" w:pos="6300" w:leader="none"/>
                <w:tab w:val="left" w:pos="6480" w:leader="none"/>
                <w:tab w:val="left" w:pos="6660" w:leader="none"/>
                <w:tab w:val="left" w:pos="6840" w:leader="none"/>
                <w:tab w:val="left" w:pos="7020" w:leader="none"/>
                <w:tab w:val="left" w:pos="7560" w:leader="none"/>
              </w:tabs>
              <w:spacing w:lineRule="auto" w:line="240" w:before="0" w:after="160"/>
              <w:contextualSpacing/>
              <w:jc w:val="both"/>
              <w:rPr>
                <w:rFonts w:ascii="Times New Roman" w:hAnsi="Times New Roman" w:eastAsia="Times New Roman" w:cs="Times New Roman"/>
                <w:sz w:val="24"/>
                <w:szCs w:val="24"/>
                <w:lang w:eastAsia="ru-RU"/>
              </w:rPr>
            </w:pPr>
            <w:r>
              <w:rPr>
                <w:rFonts w:eastAsia="Times New Roman" w:cs="Times New Roman" w:ascii="Times New Roman" w:hAnsi="Times New Roman"/>
                <w:color w:val="FF0000"/>
                <w:sz w:val="24"/>
                <w:szCs w:val="24"/>
                <w:lang w:eastAsia="ru-RU"/>
              </w:rPr>
              <w:t xml:space="preserve">- </w:t>
            </w:r>
            <w:r>
              <w:rPr>
                <w:rFonts w:eastAsia="Times New Roman" w:cs="Times New Roman" w:ascii="Times New Roman" w:hAnsi="Times New Roman"/>
                <w:sz w:val="24"/>
                <w:szCs w:val="24"/>
                <w:lang w:eastAsia="ru-RU"/>
              </w:rPr>
              <w:t>посвідченням про проходження навчання відповідно до НПАОП 0.00-7.17-18 «Мінімальні вимоги безпеки і охорони здоров’я при використанні працівниками засобів індивідуального захисту».</w:t>
            </w:r>
          </w:p>
          <w:p>
            <w:pPr>
              <w:pStyle w:val="Normal"/>
              <w:widowControl w:val="false"/>
              <w:tabs>
                <w:tab w:val="clear" w:pos="720"/>
                <w:tab w:val="left" w:pos="6300" w:leader="none"/>
                <w:tab w:val="left" w:pos="6480" w:leader="none"/>
                <w:tab w:val="left" w:pos="6660" w:leader="none"/>
                <w:tab w:val="left" w:pos="6840" w:leader="none"/>
                <w:tab w:val="left" w:pos="7020" w:leader="none"/>
                <w:tab w:val="left" w:pos="7560" w:leader="none"/>
              </w:tabs>
              <w:spacing w:lineRule="auto" w:line="240" w:before="0" w:after="160"/>
              <w:contextualSpacing/>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2.5. В Учасника має бути не менше однієї особи з:</w:t>
            </w:r>
          </w:p>
          <w:p>
            <w:pPr>
              <w:pStyle w:val="Normal"/>
              <w:widowControl w:val="false"/>
              <w:tabs>
                <w:tab w:val="clear" w:pos="720"/>
                <w:tab w:val="left" w:pos="6300" w:leader="none"/>
                <w:tab w:val="left" w:pos="6480" w:leader="none"/>
                <w:tab w:val="left" w:pos="6660" w:leader="none"/>
                <w:tab w:val="left" w:pos="6840" w:leader="none"/>
                <w:tab w:val="left" w:pos="7020" w:leader="none"/>
                <w:tab w:val="left" w:pos="7560" w:leader="none"/>
              </w:tabs>
              <w:spacing w:lineRule="auto" w:line="240" w:before="0" w:after="160"/>
              <w:contextualSpacing/>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 посвідченням з допуску до роботи в електроустановках (група з електробезпеки IV до 1000 В);</w:t>
            </w:r>
          </w:p>
          <w:p>
            <w:pPr>
              <w:pStyle w:val="Normal"/>
              <w:widowControl w:val="false"/>
              <w:tabs>
                <w:tab w:val="clear" w:pos="720"/>
                <w:tab w:val="left" w:pos="6300" w:leader="none"/>
                <w:tab w:val="left" w:pos="6480" w:leader="none"/>
                <w:tab w:val="left" w:pos="6660" w:leader="none"/>
                <w:tab w:val="left" w:pos="6840" w:leader="none"/>
                <w:tab w:val="left" w:pos="7020" w:leader="none"/>
                <w:tab w:val="left" w:pos="7560" w:leader="none"/>
              </w:tabs>
              <w:spacing w:lineRule="auto" w:line="240" w:before="0" w:after="160"/>
              <w:contextualSpacing/>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2.6. Інженер з охорони праці Учасника повинен мати посвідчення про проходження навчання за програмою пожежно – технічний мінімум.</w:t>
            </w:r>
          </w:p>
          <w:p>
            <w:pPr>
              <w:pStyle w:val="Normal"/>
              <w:widowControl w:val="false"/>
              <w:tabs>
                <w:tab w:val="clear" w:pos="720"/>
                <w:tab w:val="left" w:pos="993" w:leader="none"/>
                <w:tab w:val="left" w:pos="6300" w:leader="none"/>
                <w:tab w:val="left" w:pos="6480" w:leader="none"/>
                <w:tab w:val="left" w:pos="6660" w:leader="none"/>
                <w:tab w:val="left" w:pos="6840" w:leader="none"/>
                <w:tab w:val="left" w:pos="7020" w:leader="none"/>
                <w:tab w:val="left" w:pos="7560" w:leader="none"/>
              </w:tabs>
              <w:spacing w:lineRule="auto" w:line="240" w:before="0" w:after="0"/>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Учасник має надати скановані кольорові копії з оригіналів посвідчень навчання та витягів з протоколів перевірки знань з питань охорони праці на підтвердження вимог пунктів 2.4-2.6.</w:t>
            </w:r>
          </w:p>
          <w:p>
            <w:pPr>
              <w:pStyle w:val="Normal"/>
              <w:spacing w:lineRule="auto" w:line="240" w:before="0" w:after="0"/>
              <w:ind w:left="42"/>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2.7. Наказ про призначення відповідального за пожежну безпеку.</w:t>
            </w:r>
          </w:p>
        </w:tc>
      </w:tr>
      <w:tr>
        <w:trPr>
          <w:trHeight w:val="21" w:hRule="atLeast"/>
        </w:trPr>
        <w:tc>
          <w:tcPr>
            <w:tcW w:w="497" w:type="dxa"/>
            <w:tcBorders>
              <w:top w:val="single" w:sz="8" w:space="0" w:color="000000"/>
              <w:left w:val="single" w:sz="8" w:space="0" w:color="000000"/>
              <w:bottom w:val="single" w:sz="8" w:space="0" w:color="000000"/>
              <w:right w:val="single" w:sz="8" w:space="0" w:color="000000"/>
            </w:tcBorders>
          </w:tcPr>
          <w:p>
            <w:pPr>
              <w:pStyle w:val="Normal"/>
              <w:spacing w:lineRule="auto" w:line="240" w:before="0" w:after="0"/>
              <w:jc w:val="center"/>
              <w:rPr>
                <w:rFonts w:ascii="Times New Roman" w:hAnsi="Times New Roman" w:eastAsia="Times New Roman" w:cs="Times New Roman"/>
                <w:b/>
                <w:bCs/>
                <w:color w:val="000000"/>
                <w:sz w:val="24"/>
                <w:szCs w:val="24"/>
                <w:lang w:eastAsia="ru-RU"/>
              </w:rPr>
            </w:pPr>
            <w:r>
              <w:rPr>
                <w:rFonts w:eastAsia="Times New Roman" w:cs="Times New Roman" w:ascii="Times New Roman" w:hAnsi="Times New Roman"/>
                <w:b/>
                <w:bCs/>
                <w:color w:val="000000"/>
                <w:sz w:val="24"/>
                <w:szCs w:val="24"/>
                <w:lang w:eastAsia="ru-RU"/>
              </w:rPr>
              <w:t>3.</w:t>
            </w:r>
          </w:p>
        </w:tc>
        <w:tc>
          <w:tcPr>
            <w:tcW w:w="1761" w:type="dxa"/>
            <w:tcBorders>
              <w:top w:val="single" w:sz="8" w:space="0" w:color="000000"/>
              <w:left w:val="single" w:sz="8" w:space="0" w:color="000000"/>
              <w:bottom w:val="single" w:sz="8" w:space="0" w:color="000000"/>
              <w:right w:val="single" w:sz="8" w:space="0" w:color="000000"/>
            </w:tcBorders>
          </w:tcPr>
          <w:p>
            <w:pPr>
              <w:pStyle w:val="Normal"/>
              <w:spacing w:lineRule="auto" w:line="240" w:before="0" w:after="0"/>
              <w:ind w:right="-93"/>
              <w:rPr>
                <w:rFonts w:ascii="Times New Roman" w:hAnsi="Times New Roman" w:eastAsia="Times New Roman" w:cs="Times New Roman"/>
                <w:b/>
                <w:bCs/>
                <w:lang w:eastAsia="ru-RU"/>
              </w:rPr>
            </w:pPr>
            <w:r>
              <w:rPr>
                <w:rFonts w:eastAsia="Times New Roman" w:cs="Times New Roman" w:ascii="Times New Roman" w:hAnsi="Times New Roman"/>
                <w:b/>
                <w:bCs/>
                <w:lang w:eastAsia="ru-RU"/>
              </w:rPr>
              <w:t>Наявність документально підтвердженого досвіду виконання аналогічного (аналогічних)</w:t>
            </w:r>
          </w:p>
          <w:p>
            <w:pPr>
              <w:pStyle w:val="Normal"/>
              <w:spacing w:lineRule="auto" w:line="240" w:before="0" w:after="0"/>
              <w:ind w:right="-93"/>
              <w:rPr>
                <w:rFonts w:ascii="Times New Roman" w:hAnsi="Times New Roman" w:eastAsia="Times New Roman" w:cs="Times New Roman"/>
                <w:b/>
                <w:bCs/>
                <w:lang w:eastAsia="ru-RU"/>
              </w:rPr>
            </w:pPr>
            <w:r>
              <w:rPr>
                <w:rFonts w:eastAsia="Times New Roman" w:cs="Times New Roman" w:ascii="Times New Roman" w:hAnsi="Times New Roman"/>
                <w:b/>
                <w:bCs/>
                <w:lang w:eastAsia="ru-RU"/>
              </w:rPr>
              <w:t>за предметом закупівлі договору (договорів)</w:t>
            </w:r>
          </w:p>
          <w:p>
            <w:pPr>
              <w:pStyle w:val="Normal"/>
              <w:spacing w:lineRule="auto" w:line="240" w:before="0" w:after="0"/>
              <w:rPr>
                <w:rFonts w:ascii="Times New Roman" w:hAnsi="Times New Roman" w:eastAsia="Times New Roman" w:cs="Times New Roman"/>
                <w:b/>
                <w:bCs/>
                <w:lang w:eastAsia="ru-RU"/>
              </w:rPr>
            </w:pPr>
            <w:r>
              <w:rPr>
                <w:rFonts w:eastAsia="Times New Roman" w:cs="Times New Roman" w:ascii="Times New Roman" w:hAnsi="Times New Roman"/>
                <w:b/>
                <w:bCs/>
                <w:lang w:eastAsia="ru-RU"/>
              </w:rPr>
            </w:r>
          </w:p>
        </w:tc>
        <w:tc>
          <w:tcPr>
            <w:tcW w:w="7077" w:type="dxa"/>
            <w:tcBorders>
              <w:top w:val="single" w:sz="8" w:space="0" w:color="000000"/>
              <w:left w:val="single" w:sz="8" w:space="0" w:color="000000"/>
              <w:bottom w:val="single" w:sz="8" w:space="0" w:color="000000"/>
              <w:right w:val="single" w:sz="8" w:space="0" w:color="000000"/>
            </w:tcBorders>
          </w:tcPr>
          <w:p>
            <w:pPr>
              <w:pStyle w:val="Normal"/>
              <w:spacing w:lineRule="auto" w:line="240" w:before="0" w:after="0"/>
              <w:jc w:val="both"/>
              <w:rPr>
                <w:rFonts w:ascii="Times New Roman" w:hAnsi="Times New Roman" w:eastAsia="Times New Roman" w:cs="Times New Roman"/>
                <w:sz w:val="24"/>
                <w:szCs w:val="24"/>
                <w:lang w:eastAsia="en-US"/>
              </w:rPr>
            </w:pPr>
            <w:r>
              <w:rPr>
                <w:rFonts w:eastAsia="Times New Roman" w:cs="Times New Roman" w:ascii="Times New Roman" w:hAnsi="Times New Roman"/>
                <w:sz w:val="24"/>
                <w:szCs w:val="24"/>
                <w:lang w:eastAsia="en-US"/>
              </w:rPr>
              <w:t>3.1. На підтвердження досвіду виконання аналогічного (аналогічних) за предметом закупівлі договору (договорів) Учасник має надати:</w:t>
            </w:r>
          </w:p>
          <w:p>
            <w:pPr>
              <w:pStyle w:val="Normal"/>
              <w:spacing w:lineRule="auto" w:line="240" w:before="0" w:after="0"/>
              <w:jc w:val="both"/>
              <w:rPr>
                <w:rFonts w:ascii="Times New Roman" w:hAnsi="Times New Roman" w:eastAsia="Times New Roman" w:cs="Times New Roman"/>
                <w:sz w:val="24"/>
                <w:szCs w:val="24"/>
                <w:lang w:eastAsia="en-US"/>
              </w:rPr>
            </w:pPr>
            <w:r>
              <w:rPr>
                <w:rFonts w:eastAsia="Times New Roman" w:cs="Times New Roman" w:ascii="Times New Roman" w:hAnsi="Times New Roman"/>
                <w:sz w:val="24"/>
                <w:szCs w:val="24"/>
                <w:lang w:eastAsia="en-US"/>
              </w:rPr>
              <w:t>3.1.1. довідку в довільній формі, з інформацією про виконання  аналогічного (аналогічних) за предметом закупівлі договору (договорів)  (не менше одного договору).</w:t>
            </w:r>
          </w:p>
          <w:p>
            <w:pPr>
              <w:pStyle w:val="Normal"/>
              <w:spacing w:lineRule="auto" w:line="240" w:before="0" w:after="0"/>
              <w:jc w:val="both"/>
              <w:rPr>
                <w:rFonts w:ascii="Times New Roman" w:hAnsi="Times New Roman" w:eastAsia="Times New Roman" w:cs="Times New Roman"/>
                <w:b/>
                <w:bCs/>
                <w:i/>
                <w:i/>
                <w:iCs/>
                <w:sz w:val="24"/>
                <w:szCs w:val="24"/>
                <w:lang w:eastAsia="ru-RU"/>
              </w:rPr>
            </w:pPr>
            <w:r>
              <w:rPr>
                <w:rFonts w:eastAsia="Times New Roman" w:cs="Times New Roman" w:ascii="Times New Roman" w:hAnsi="Times New Roman"/>
                <w:b/>
                <w:bCs/>
                <w:i/>
                <w:iCs/>
                <w:sz w:val="24"/>
                <w:szCs w:val="24"/>
                <w:lang w:eastAsia="ru-RU"/>
              </w:rPr>
              <w:t>Аналогічним вважається договір у якому предметом договору є надання аналогічних предмету закупівлі послуг, повністю виконаний та укладений протягом трьох останніх років (2021-2023 роки).</w:t>
            </w:r>
          </w:p>
          <w:p>
            <w:pPr>
              <w:pStyle w:val="Normal"/>
              <w:spacing w:lineRule="auto" w:line="240" w:before="0" w:after="0"/>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3.1.2. не менше 1 копії договору, зазначеного у довідці у повному обсязі (з усіма укладеними додатковими угодами, додатками та специфікаціями до договору та актами виконаних робіт);</w:t>
            </w:r>
          </w:p>
          <w:p>
            <w:pPr>
              <w:pStyle w:val="Normal"/>
              <w:spacing w:lineRule="auto" w:line="240" w:before="0" w:after="0"/>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3.1.3. акти виконаних робіт КБ-2 або довідки форми КБ-3 по зазначених об’єктах або акт прийому-передачі виконаних робіт за формою, передбаченою законодавством України.</w:t>
            </w:r>
          </w:p>
          <w:p>
            <w:pPr>
              <w:pStyle w:val="Normal"/>
              <w:spacing w:lineRule="auto" w:line="240" w:before="0" w:after="0"/>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3.1.4. Виписка чи інший документ, виданий банківською установою, про підтвердження оплат по аналогічному/их договору/ах.</w:t>
            </w:r>
          </w:p>
          <w:p>
            <w:pPr>
              <w:pStyle w:val="Normal"/>
              <w:spacing w:lineRule="auto" w:line="240" w:before="0" w:after="0"/>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3.1.5. Позитивний (-ні) відгук (-и) до договору (-ів), зазначеного (-них) у довідці про досвід виконання аналогічного* договору. У відгуку повинно бути зазначений номер та дата укладеного договору, предмет договору, ціну договору, а також інформація про якість наданих послуг і відсутність претензій з боку контрагента. Відгук має бути видано у 2024 році.</w:t>
            </w:r>
          </w:p>
          <w:p>
            <w:pPr>
              <w:pStyle w:val="Normal"/>
              <w:spacing w:lineRule="auto" w:line="240" w:before="0" w:after="0"/>
              <w:jc w:val="both"/>
              <w:rPr>
                <w:rFonts w:ascii="Times New Roman" w:hAnsi="Times New Roman" w:cs="Times New Roman"/>
                <w:b/>
                <w:bCs/>
                <w:i/>
                <w:i/>
                <w:iCs/>
                <w:sz w:val="24"/>
                <w:szCs w:val="24"/>
                <w:lang w:eastAsia="en-US"/>
              </w:rPr>
            </w:pPr>
            <w:r>
              <w:rPr>
                <w:rFonts w:eastAsia="Times New Roman" w:cs="Times New Roman" w:ascii="Times New Roman" w:hAnsi="Times New Roman"/>
                <w:b/>
                <w:bCs/>
                <w:i/>
                <w:iCs/>
                <w:sz w:val="24"/>
                <w:szCs w:val="24"/>
                <w:lang w:eastAsia="ru-RU"/>
              </w:rPr>
              <w:t>Інформація та документи надаються про виконаний (ні) договір/и.</w:t>
            </w:r>
          </w:p>
        </w:tc>
      </w:tr>
      <w:tr>
        <w:trPr>
          <w:trHeight w:val="21" w:hRule="atLeast"/>
        </w:trPr>
        <w:tc>
          <w:tcPr>
            <w:tcW w:w="497" w:type="dxa"/>
            <w:tcBorders>
              <w:top w:val="single" w:sz="8" w:space="0" w:color="000000"/>
              <w:left w:val="single" w:sz="8" w:space="0" w:color="000000"/>
              <w:bottom w:val="single" w:sz="8" w:space="0" w:color="000000"/>
              <w:right w:val="single" w:sz="8" w:space="0" w:color="000000"/>
            </w:tcBorders>
          </w:tcPr>
          <w:p>
            <w:pPr>
              <w:pStyle w:val="Normal"/>
              <w:spacing w:lineRule="auto" w:line="240" w:before="0" w:after="0"/>
              <w:jc w:val="center"/>
              <w:rPr>
                <w:rFonts w:ascii="Times New Roman" w:hAnsi="Times New Roman" w:eastAsia="Times New Roman" w:cs="Times New Roman"/>
                <w:b/>
                <w:bCs/>
                <w:color w:val="000000"/>
                <w:sz w:val="24"/>
                <w:szCs w:val="24"/>
                <w:lang w:eastAsia="ru-RU"/>
              </w:rPr>
            </w:pPr>
            <w:r>
              <w:rPr>
                <w:rFonts w:eastAsia="Times New Roman" w:cs="Times New Roman" w:ascii="Times New Roman" w:hAnsi="Times New Roman"/>
                <w:b/>
                <w:bCs/>
                <w:color w:val="000000"/>
                <w:sz w:val="24"/>
                <w:szCs w:val="24"/>
                <w:lang w:eastAsia="ru-RU"/>
              </w:rPr>
              <w:t>4.</w:t>
            </w:r>
          </w:p>
        </w:tc>
        <w:tc>
          <w:tcPr>
            <w:tcW w:w="1761" w:type="dxa"/>
            <w:tcBorders>
              <w:top w:val="single" w:sz="8" w:space="0" w:color="000000"/>
              <w:left w:val="single" w:sz="8" w:space="0" w:color="000000"/>
              <w:bottom w:val="single" w:sz="8" w:space="0" w:color="000000"/>
              <w:right w:val="single" w:sz="8" w:space="0" w:color="000000"/>
            </w:tcBorders>
          </w:tcPr>
          <w:p>
            <w:pPr>
              <w:pStyle w:val="Normal"/>
              <w:spacing w:lineRule="auto" w:line="240" w:before="0" w:after="0"/>
              <w:ind w:right="-93"/>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наявність фінансової спроможності, яка підтверджується фінансовою звітністю</w:t>
            </w:r>
          </w:p>
        </w:tc>
        <w:tc>
          <w:tcPr>
            <w:tcW w:w="7077" w:type="dxa"/>
            <w:tcBorders>
              <w:top w:val="single" w:sz="8" w:space="0" w:color="000000"/>
              <w:left w:val="single" w:sz="8" w:space="0" w:color="000000"/>
              <w:bottom w:val="single" w:sz="8" w:space="0" w:color="000000"/>
              <w:right w:val="single" w:sz="8" w:space="0" w:color="000000"/>
            </w:tcBorders>
          </w:tcPr>
          <w:p>
            <w:pPr>
              <w:pStyle w:val="Normal"/>
              <w:spacing w:lineRule="auto" w:line="240" w:before="0" w:after="0"/>
              <w:jc w:val="both"/>
              <w:rPr>
                <w:rFonts w:ascii="Times New Roman" w:hAnsi="Times New Roman" w:eastAsia="Times New Roman" w:cs="Times New Roman"/>
                <w:color w:val="000000"/>
                <w:sz w:val="24"/>
                <w:szCs w:val="24"/>
                <w:lang w:eastAsia="en-US"/>
              </w:rPr>
            </w:pPr>
            <w:r>
              <w:rPr>
                <w:rFonts w:eastAsia="Times New Roman" w:cs="Times New Roman" w:ascii="Times New Roman" w:hAnsi="Times New Roman"/>
                <w:color w:val="000000"/>
                <w:sz w:val="24"/>
                <w:szCs w:val="24"/>
                <w:lang w:eastAsia="en-US"/>
              </w:rPr>
              <w:t>4.1. Копія фінансової звітності за останній звітний період з відміткою про прийняття відповідного органу:</w:t>
            </w:r>
          </w:p>
          <w:p>
            <w:pPr>
              <w:pStyle w:val="Normal"/>
              <w:spacing w:lineRule="auto" w:line="240" w:before="0" w:after="0"/>
              <w:jc w:val="both"/>
              <w:rPr>
                <w:rFonts w:ascii="Times New Roman" w:hAnsi="Times New Roman" w:eastAsia="Times New Roman" w:cs="Times New Roman"/>
                <w:color w:val="000000"/>
                <w:sz w:val="24"/>
                <w:szCs w:val="24"/>
                <w:lang w:eastAsia="en-US"/>
              </w:rPr>
            </w:pPr>
            <w:r>
              <w:rPr>
                <w:rFonts w:eastAsia="Times New Roman" w:cs="Times New Roman" w:ascii="Times New Roman" w:hAnsi="Times New Roman"/>
                <w:color w:val="000000"/>
                <w:sz w:val="24"/>
                <w:szCs w:val="24"/>
                <w:lang w:eastAsia="en-US"/>
              </w:rPr>
              <w:t>- Копія балансу підприємства за останній звітний період з відміткою про прийняття відповідного органу*.</w:t>
            </w:r>
          </w:p>
          <w:p>
            <w:pPr>
              <w:pStyle w:val="Normal"/>
              <w:spacing w:lineRule="auto" w:line="240" w:before="0" w:after="0"/>
              <w:jc w:val="both"/>
              <w:rPr>
                <w:rFonts w:ascii="Times New Roman" w:hAnsi="Times New Roman" w:eastAsia="Times New Roman" w:cs="Times New Roman"/>
                <w:color w:val="000000"/>
                <w:sz w:val="24"/>
                <w:szCs w:val="24"/>
                <w:lang w:eastAsia="en-US"/>
              </w:rPr>
            </w:pPr>
            <w:r>
              <w:rPr>
                <w:rFonts w:eastAsia="Times New Roman" w:cs="Times New Roman" w:ascii="Times New Roman" w:hAnsi="Times New Roman"/>
                <w:color w:val="000000"/>
                <w:sz w:val="24"/>
                <w:szCs w:val="24"/>
                <w:lang w:eastAsia="en-US"/>
              </w:rPr>
              <w:t>-  Копія звіту про рух грошових коштів за 2023 рік (у разі наявності) з відміткою про прийняття відповідного органу*.</w:t>
            </w:r>
          </w:p>
          <w:p>
            <w:pPr>
              <w:pStyle w:val="Normal"/>
              <w:spacing w:lineRule="auto" w:line="240" w:before="0" w:after="0"/>
              <w:jc w:val="both"/>
              <w:rPr>
                <w:rFonts w:ascii="Times New Roman" w:hAnsi="Times New Roman" w:eastAsia="Times New Roman" w:cs="Times New Roman"/>
                <w:color w:val="000000"/>
                <w:sz w:val="24"/>
                <w:szCs w:val="24"/>
                <w:lang w:eastAsia="en-US"/>
              </w:rPr>
            </w:pPr>
            <w:r>
              <w:rPr>
                <w:rFonts w:eastAsia="Times New Roman" w:cs="Times New Roman" w:ascii="Times New Roman" w:hAnsi="Times New Roman"/>
                <w:color w:val="000000"/>
                <w:sz w:val="24"/>
                <w:szCs w:val="24"/>
                <w:lang w:eastAsia="en-US"/>
              </w:rPr>
              <w:t>-  Копія звіту про фінансові результати за останній звітний період з відміткою про прийняття відповідного органу*.</w:t>
            </w:r>
          </w:p>
          <w:p>
            <w:pPr>
              <w:pStyle w:val="Normal"/>
              <w:spacing w:lineRule="auto" w:line="240" w:before="0" w:after="0"/>
              <w:jc w:val="both"/>
              <w:rPr>
                <w:rFonts w:ascii="Times New Roman" w:hAnsi="Times New Roman" w:eastAsia="Times New Roman" w:cs="Times New Roman"/>
                <w:color w:val="000000"/>
                <w:sz w:val="24"/>
                <w:szCs w:val="24"/>
                <w:lang w:eastAsia="en-US"/>
              </w:rPr>
            </w:pPr>
            <w:r>
              <w:rPr>
                <w:rFonts w:eastAsia="Times New Roman" w:cs="Times New Roman" w:ascii="Times New Roman" w:hAnsi="Times New Roman"/>
                <w:color w:val="000000"/>
                <w:sz w:val="24"/>
                <w:szCs w:val="24"/>
                <w:lang w:eastAsia="en-US"/>
              </w:rPr>
              <w:t>4.2. Декларація (для фізичних осіб).</w:t>
            </w:r>
          </w:p>
          <w:p>
            <w:pPr>
              <w:pStyle w:val="Normal"/>
              <w:spacing w:lineRule="auto" w:line="240" w:before="0" w:after="0"/>
              <w:jc w:val="both"/>
              <w:rPr>
                <w:rFonts w:ascii="Times New Roman" w:hAnsi="Times New Roman" w:eastAsia="Times New Roman" w:cs="Times New Roman"/>
                <w:color w:val="000000"/>
                <w:sz w:val="24"/>
                <w:szCs w:val="24"/>
                <w:lang w:eastAsia="en-US"/>
              </w:rPr>
            </w:pPr>
            <w:r>
              <w:rPr>
                <w:rFonts w:eastAsia="Times New Roman" w:cs="Times New Roman" w:ascii="Times New Roman" w:hAnsi="Times New Roman"/>
                <w:color w:val="000000"/>
                <w:sz w:val="24"/>
                <w:szCs w:val="24"/>
                <w:lang w:eastAsia="en-US"/>
              </w:rPr>
              <w:t>У разі якщо учасник відповідно до норм чинного законодавства не зобов’язаний складати вказані документи, такий учасник подає інші фінансові документи, що є документами фінансової звітності та зазначає інформацію про законодавчі підстави для їх ведення.</w:t>
            </w:r>
          </w:p>
          <w:p>
            <w:pPr>
              <w:pStyle w:val="Normal"/>
              <w:spacing w:lineRule="auto" w:line="240" w:before="0" w:after="0"/>
              <w:jc w:val="both"/>
              <w:rPr>
                <w:rFonts w:ascii="Times New Roman" w:hAnsi="Times New Roman" w:eastAsia="Times New Roman" w:cs="Times New Roman"/>
                <w:i/>
                <w:i/>
                <w:color w:val="000000"/>
                <w:sz w:val="24"/>
                <w:szCs w:val="24"/>
                <w:lang w:eastAsia="en-US"/>
              </w:rPr>
            </w:pPr>
            <w:r>
              <w:rPr>
                <w:rFonts w:eastAsia="Times New Roman" w:cs="Times New Roman" w:ascii="Times New Roman" w:hAnsi="Times New Roman"/>
                <w:i/>
                <w:color w:val="000000"/>
                <w:sz w:val="24"/>
                <w:szCs w:val="24"/>
                <w:lang w:eastAsia="en-US"/>
              </w:rPr>
              <w:t>*Аналітичні показники фінансового стану мають свідчати про ефективність використання капіталу в цілому, тенденції позитивних змін в господарській діяльності, поліпшення якості балансу.</w:t>
            </w:r>
          </w:p>
        </w:tc>
      </w:tr>
    </w:tbl>
    <w:p>
      <w:pPr>
        <w:pStyle w:val="Normal"/>
        <w:spacing w:lineRule="auto" w:line="240" w:before="0" w:after="0"/>
        <w:ind w:firstLine="720"/>
        <w:jc w:val="both"/>
        <w:rPr>
          <w:rFonts w:ascii="Times New Roman" w:hAnsi="Times New Roman" w:eastAsia="Times New Roman" w:cs="Times New Roman"/>
          <w:i/>
          <w:i/>
          <w:sz w:val="20"/>
          <w:szCs w:val="20"/>
        </w:rPr>
      </w:pPr>
      <w:r>
        <w:rPr>
          <w:rFonts w:eastAsia="Times New Roman" w:cs="Times New Roman" w:ascii="Times New Roman" w:hAnsi="Times New Roman"/>
          <w:i/>
          <w:sz w:val="20"/>
          <w:szCs w:val="20"/>
        </w:rPr>
      </w:r>
    </w:p>
    <w:p>
      <w:pPr>
        <w:pStyle w:val="Normal"/>
        <w:spacing w:lineRule="auto" w:line="240" w:before="0" w:after="0"/>
        <w:ind w:firstLine="720"/>
        <w:jc w:val="both"/>
        <w:rPr>
          <w:rFonts w:ascii="Times New Roman" w:hAnsi="Times New Roman" w:eastAsia="Times New Roman" w:cs="Times New Roman"/>
          <w:i/>
          <w:i/>
          <w:sz w:val="20"/>
          <w:szCs w:val="20"/>
        </w:rPr>
      </w:pPr>
      <w:r>
        <w:rPr>
          <w:rFonts w:eastAsia="Times New Roman" w:cs="Times New Roman" w:ascii="Times New Roman" w:hAnsi="Times New Roman"/>
          <w:i/>
          <w:sz w:val="20"/>
          <w:szCs w:val="20"/>
        </w:rPr>
        <w:t>**У разі участі об’єднання учасників підтвердження відповідності кваліфікаційним критеріям здійснюється з урахуванням узагальнених об’єднаних показників кожного учасника такого об’єднання на підставі наданої об’єднанням інформації.</w:t>
      </w:r>
    </w:p>
    <w:p>
      <w:pPr>
        <w:pStyle w:val="Normal"/>
        <w:spacing w:lineRule="auto" w:line="240" w:before="0" w:after="0"/>
        <w:ind w:firstLine="720"/>
        <w:jc w:val="both"/>
        <w:rPr>
          <w:rFonts w:ascii="Times New Roman" w:hAnsi="Times New Roman" w:eastAsia="Times New Roman" w:cs="Times New Roman"/>
          <w:i/>
          <w:i/>
          <w:sz w:val="20"/>
          <w:szCs w:val="20"/>
        </w:rPr>
      </w:pPr>
      <w:r>
        <w:rPr>
          <w:rFonts w:eastAsia="Times New Roman" w:cs="Times New Roman" w:ascii="Times New Roman" w:hAnsi="Times New Roman"/>
          <w:i/>
          <w:sz w:val="20"/>
          <w:szCs w:val="20"/>
        </w:rPr>
      </w:r>
    </w:p>
    <w:p>
      <w:pPr>
        <w:pStyle w:val="Normal"/>
        <w:spacing w:lineRule="auto" w:line="240" w:before="0" w:after="0"/>
        <w:ind w:firstLine="720"/>
        <w:jc w:val="both"/>
        <w:rPr>
          <w:rFonts w:ascii="Times New Roman" w:hAnsi="Times New Roman" w:eastAsia="Times New Roman" w:cs="Times New Roman"/>
          <w:sz w:val="20"/>
          <w:szCs w:val="20"/>
        </w:rPr>
      </w:pPr>
      <w:r>
        <w:rPr>
          <w:rFonts w:eastAsia="Times New Roman" w:cs="Times New Roman" w:ascii="Times New Roman" w:hAnsi="Times New Roman"/>
          <w:sz w:val="20"/>
          <w:szCs w:val="20"/>
        </w:rPr>
      </w:r>
    </w:p>
    <w:p>
      <w:pPr>
        <w:pStyle w:val="Normal"/>
        <w:shd w:val="clear" w:color="auto" w:fill="FFFFFF"/>
        <w:spacing w:lineRule="auto" w:line="240" w:before="0" w:after="0"/>
        <w:jc w:val="center"/>
        <w:rPr>
          <w:rFonts w:ascii="Times New Roman" w:hAnsi="Times New Roman" w:eastAsia="Times New Roman" w:cs="Times New Roman"/>
          <w:b/>
        </w:rPr>
      </w:pPr>
      <w:r>
        <w:rPr>
          <w:rFonts w:eastAsia="Times New Roman" w:cs="Times New Roman" w:ascii="Times New Roman" w:hAnsi="Times New Roman"/>
          <w:b/>
        </w:rPr>
      </w:r>
    </w:p>
    <w:p>
      <w:pPr>
        <w:pStyle w:val="Normal"/>
        <w:shd w:val="clear" w:color="auto" w:fill="FFFFFF"/>
        <w:spacing w:lineRule="auto" w:line="240" w:before="0" w:after="0"/>
        <w:jc w:val="center"/>
        <w:rPr>
          <w:rFonts w:ascii="Times New Roman" w:hAnsi="Times New Roman" w:eastAsia="Times New Roman" w:cs="Times New Roman"/>
          <w:b/>
        </w:rPr>
      </w:pPr>
      <w:r>
        <w:rPr>
          <w:rFonts w:eastAsia="Times New Roman" w:cs="Times New Roman" w:ascii="Times New Roman" w:hAnsi="Times New Roman"/>
          <w:b/>
        </w:rPr>
      </w:r>
    </w:p>
    <w:p>
      <w:pPr>
        <w:pStyle w:val="Normal"/>
        <w:shd w:val="clear" w:color="auto" w:fill="FFFFFF"/>
        <w:spacing w:lineRule="auto" w:line="240" w:before="0" w:after="0"/>
        <w:jc w:val="center"/>
        <w:rPr>
          <w:rFonts w:ascii="Times New Roman" w:hAnsi="Times New Roman" w:eastAsia="Times New Roman" w:cs="Times New Roman"/>
          <w:b/>
        </w:rPr>
      </w:pPr>
      <w:r>
        <w:rPr>
          <w:rFonts w:eastAsia="Times New Roman" w:cs="Times New Roman" w:ascii="Times New Roman" w:hAnsi="Times New Roman"/>
          <w:b/>
        </w:rPr>
      </w:r>
    </w:p>
    <w:p>
      <w:pPr>
        <w:pStyle w:val="Normal"/>
        <w:shd w:val="clear" w:color="auto" w:fill="FFFFFF"/>
        <w:spacing w:lineRule="auto" w:line="240" w:before="0" w:after="0"/>
        <w:jc w:val="center"/>
        <w:rPr>
          <w:rFonts w:ascii="Times New Roman" w:hAnsi="Times New Roman" w:eastAsia="Times New Roman" w:cs="Times New Roman"/>
        </w:rPr>
      </w:pPr>
      <w:r>
        <w:rPr>
          <w:rFonts w:eastAsia="Times New Roman" w:cs="Times New Roman" w:ascii="Times New Roman" w:hAnsi="Times New Roman"/>
          <w:b/>
        </w:rPr>
        <w:t>2.</w:t>
        <w:tab/>
        <w:t>Інша інформація встановлена відповідно до законодавства (для УЧАСНИКІВ — юридичних осіб, фізичних осіб та фізичних осіб — підприємців)</w:t>
      </w:r>
    </w:p>
    <w:tbl>
      <w:tblPr>
        <w:tblW w:w="9975" w:type="dxa"/>
        <w:jc w:val="left"/>
        <w:tblInd w:w="-107" w:type="dxa"/>
        <w:tblLayout w:type="fixed"/>
        <w:tblCellMar>
          <w:top w:w="100" w:type="dxa"/>
          <w:left w:w="100" w:type="dxa"/>
          <w:bottom w:w="100" w:type="dxa"/>
          <w:right w:w="100" w:type="dxa"/>
        </w:tblCellMar>
        <w:tblLook w:firstRow="0" w:noVBand="1" w:lastRow="0" w:firstColumn="0" w:lastColumn="0" w:noHBand="0" w:val="0400"/>
      </w:tblPr>
      <w:tblGrid>
        <w:gridCol w:w="626"/>
        <w:gridCol w:w="9348"/>
      </w:tblGrid>
      <w:tr>
        <w:trPr>
          <w:trHeight w:val="122" w:hRule="atLeast"/>
        </w:trPr>
        <w:tc>
          <w:tcPr>
            <w:tcW w:w="9974" w:type="dxa"/>
            <w:gridSpan w:val="2"/>
            <w:tcBorders>
              <w:top w:val="single" w:sz="8" w:space="0" w:color="000000"/>
              <w:left w:val="single" w:sz="8" w:space="0" w:color="000000"/>
              <w:bottom w:val="single" w:sz="8" w:space="0" w:color="000000"/>
              <w:right w:val="single" w:sz="8" w:space="0" w:color="000000"/>
            </w:tcBorders>
            <w:shd w:color="auto" w:fill="CCCCCC" w:val="clear"/>
          </w:tcPr>
          <w:p>
            <w:pPr>
              <w:pStyle w:val="Normal"/>
              <w:spacing w:lineRule="auto" w:line="240" w:before="0" w:after="0"/>
              <w:ind w:left="100"/>
              <w:jc w:val="center"/>
              <w:rPr>
                <w:rFonts w:ascii="Times New Roman" w:hAnsi="Times New Roman" w:eastAsia="Times New Roman" w:cs="Times New Roman"/>
              </w:rPr>
            </w:pPr>
            <w:r>
              <w:rPr>
                <w:rFonts w:eastAsia="Times New Roman" w:cs="Times New Roman" w:ascii="Times New Roman" w:hAnsi="Times New Roman"/>
                <w:b/>
              </w:rPr>
              <w:t>Інші документи від Учасника:</w:t>
            </w:r>
          </w:p>
        </w:tc>
      </w:tr>
      <w:tr>
        <w:trPr>
          <w:trHeight w:val="362" w:hRule="atLeast"/>
        </w:trPr>
        <w:tc>
          <w:tcPr>
            <w:tcW w:w="626" w:type="dxa"/>
            <w:tcBorders>
              <w:top w:val="single" w:sz="8" w:space="0" w:color="000000"/>
              <w:left w:val="single" w:sz="8" w:space="0" w:color="000000"/>
              <w:bottom w:val="single" w:sz="8" w:space="0" w:color="000000"/>
              <w:right w:val="single" w:sz="8" w:space="0" w:color="000000"/>
            </w:tcBorders>
          </w:tcPr>
          <w:p>
            <w:pPr>
              <w:pStyle w:val="Normal"/>
              <w:spacing w:lineRule="auto" w:line="240" w:before="0" w:after="0"/>
              <w:ind w:left="100"/>
              <w:rPr>
                <w:rFonts w:ascii="Times New Roman" w:hAnsi="Times New Roman" w:eastAsia="Times New Roman" w:cs="Times New Roman"/>
              </w:rPr>
            </w:pPr>
            <w:r>
              <w:rPr>
                <w:rFonts w:eastAsia="Times New Roman" w:cs="Times New Roman" w:ascii="Times New Roman" w:hAnsi="Times New Roman"/>
                <w:b/>
              </w:rPr>
              <w:t>1</w:t>
            </w:r>
          </w:p>
        </w:tc>
        <w:tc>
          <w:tcPr>
            <w:tcW w:w="9348" w:type="dxa"/>
            <w:tcBorders>
              <w:top w:val="single" w:sz="8" w:space="0" w:color="000000"/>
              <w:left w:val="single" w:sz="8" w:space="0" w:color="000000"/>
              <w:bottom w:val="single" w:sz="8" w:space="0" w:color="000000"/>
              <w:right w:val="single" w:sz="8" w:space="0" w:color="000000"/>
            </w:tcBorders>
          </w:tcPr>
          <w:p>
            <w:pPr>
              <w:pStyle w:val="Normal"/>
              <w:spacing w:lineRule="auto" w:line="240" w:before="0" w:after="0"/>
              <w:ind w:left="100"/>
              <w:jc w:val="both"/>
              <w:rPr>
                <w:rFonts w:ascii="Times New Roman" w:hAnsi="Times New Roman" w:eastAsia="Times New Roman" w:cs="Times New Roman"/>
              </w:rPr>
            </w:pPr>
            <w:r>
              <w:rPr>
                <w:rFonts w:eastAsia="Times New Roman" w:cs="Times New Roman" w:ascii="Times New Roman" w:hAnsi="Times New Roman"/>
              </w:rPr>
              <w:t>Якщо тендерна пропозиція подається не керівником учасника, зазначеним у Єдиному державному реєстрі юридичних осіб, фізичних осіб — підприємців та громадських формувань, а іншою особою, учасник надає довіреність або доручення на таку особу.</w:t>
            </w:r>
          </w:p>
        </w:tc>
      </w:tr>
      <w:tr>
        <w:trPr>
          <w:trHeight w:val="566" w:hRule="atLeast"/>
        </w:trPr>
        <w:tc>
          <w:tcPr>
            <w:tcW w:w="626" w:type="dxa"/>
            <w:tcBorders>
              <w:top w:val="single" w:sz="8" w:space="0" w:color="000000"/>
              <w:left w:val="single" w:sz="8" w:space="0" w:color="000000"/>
              <w:bottom w:val="single" w:sz="8" w:space="0" w:color="000000"/>
              <w:right w:val="single" w:sz="8" w:space="0" w:color="000000"/>
            </w:tcBorders>
          </w:tcPr>
          <w:p>
            <w:pPr>
              <w:pStyle w:val="Normal"/>
              <w:spacing w:lineRule="auto" w:line="240" w:before="240" w:after="0"/>
              <w:ind w:left="100"/>
              <w:rPr>
                <w:rFonts w:ascii="Times New Roman" w:hAnsi="Times New Roman" w:eastAsia="Times New Roman" w:cs="Times New Roman"/>
              </w:rPr>
            </w:pPr>
            <w:r>
              <w:rPr>
                <w:rFonts w:eastAsia="Times New Roman" w:cs="Times New Roman" w:ascii="Times New Roman" w:hAnsi="Times New Roman"/>
                <w:b/>
              </w:rPr>
              <w:t>2</w:t>
            </w:r>
          </w:p>
        </w:tc>
        <w:tc>
          <w:tcPr>
            <w:tcW w:w="9348" w:type="dxa"/>
            <w:tcBorders>
              <w:top w:val="single" w:sz="8" w:space="0" w:color="000000"/>
              <w:left w:val="single" w:sz="8" w:space="0" w:color="000000"/>
              <w:bottom w:val="single" w:sz="8" w:space="0" w:color="000000"/>
              <w:right w:val="single" w:sz="8" w:space="0" w:color="000000"/>
            </w:tcBorders>
          </w:tcPr>
          <w:p>
            <w:pPr>
              <w:pStyle w:val="Normal"/>
              <w:spacing w:lineRule="auto" w:line="240" w:before="0" w:after="0"/>
              <w:jc w:val="both"/>
              <w:rPr>
                <w:rFonts w:ascii="Times New Roman" w:hAnsi="Times New Roman" w:eastAsia="Times New Roman" w:cs="Times New Roman"/>
              </w:rPr>
            </w:pPr>
            <w:r>
              <w:rPr>
                <w:rFonts w:eastAsia="Times New Roman" w:cs="Times New Roman" w:ascii="Times New Roman" w:hAnsi="Times New Roman"/>
              </w:rPr>
              <w:t>У разі якщо учасник або його кінцевий бенефіціарний власник, член або учасник (акціонер), що має частку в статутному капіталі 10 і більше відсотків є громадянином Російської Федерації / Республіки Білорусь/</w:t>
            </w:r>
            <w:r>
              <w:rPr/>
              <w:t xml:space="preserve"> </w:t>
            </w:r>
            <w:r>
              <w:rPr>
                <w:rFonts w:eastAsia="Times New Roman" w:cs="Times New Roman" w:ascii="Times New Roman" w:hAnsi="Times New Roman"/>
              </w:rPr>
              <w:t>Ісламської Республіки Іран та проживає на території України на законних підставах, то учасник у складі тендерної пропозиції має надати стосовно таких осіб:</w:t>
            </w:r>
          </w:p>
          <w:p>
            <w:pPr>
              <w:pStyle w:val="Normal"/>
              <w:numPr>
                <w:ilvl w:val="0"/>
                <w:numId w:val="2"/>
              </w:numPr>
              <w:spacing w:lineRule="auto" w:line="240" w:before="0" w:after="0"/>
              <w:ind w:hanging="283" w:left="283"/>
              <w:jc w:val="both"/>
              <w:rPr>
                <w:rFonts w:ascii="Times New Roman" w:hAnsi="Times New Roman" w:eastAsia="Times New Roman" w:cs="Times New Roman"/>
              </w:rPr>
            </w:pPr>
            <w:r>
              <w:rPr>
                <w:rFonts w:eastAsia="Times New Roman" w:cs="Times New Roman" w:ascii="Times New Roman" w:hAnsi="Times New Roman"/>
              </w:rPr>
              <w:t>військовий квиток, виданий іноземцю, який в установленому порядку уклав контракт про проходження військової служби у Збройних Силах України, Державній спеціальній службі транспорту або Національній гвардії України,</w:t>
            </w:r>
          </w:p>
          <w:p>
            <w:pPr>
              <w:pStyle w:val="Normal"/>
              <w:spacing w:lineRule="auto" w:line="240" w:before="0" w:after="0"/>
              <w:ind w:hanging="283" w:left="283"/>
              <w:jc w:val="both"/>
              <w:rPr>
                <w:rFonts w:ascii="Times New Roman" w:hAnsi="Times New Roman" w:eastAsia="Times New Roman" w:cs="Times New Roman"/>
                <w:i/>
                <w:i/>
              </w:rPr>
            </w:pPr>
            <w:r>
              <w:rPr>
                <w:rFonts w:eastAsia="Times New Roman" w:cs="Times New Roman" w:ascii="Times New Roman" w:hAnsi="Times New Roman"/>
                <w:i/>
              </w:rPr>
              <w:t>або</w:t>
            </w:r>
          </w:p>
          <w:p>
            <w:pPr>
              <w:pStyle w:val="Normal"/>
              <w:numPr>
                <w:ilvl w:val="0"/>
                <w:numId w:val="3"/>
              </w:numPr>
              <w:spacing w:lineRule="auto" w:line="240" w:before="0" w:after="0"/>
              <w:ind w:hanging="283" w:left="283"/>
              <w:jc w:val="both"/>
              <w:rPr>
                <w:rFonts w:ascii="Times New Roman" w:hAnsi="Times New Roman" w:eastAsia="Times New Roman" w:cs="Times New Roman"/>
              </w:rPr>
            </w:pPr>
            <w:r>
              <w:rPr>
                <w:rFonts w:eastAsia="Times New Roman" w:cs="Times New Roman" w:ascii="Times New Roman" w:hAnsi="Times New Roman"/>
              </w:rPr>
              <w:t>посвідчення біженця чи документ, що підтверджує надання притулку в Україні,</w:t>
            </w:r>
          </w:p>
          <w:p>
            <w:pPr>
              <w:pStyle w:val="Normal"/>
              <w:spacing w:lineRule="auto" w:line="240" w:before="0" w:after="0"/>
              <w:ind w:hanging="283" w:left="283"/>
              <w:jc w:val="both"/>
              <w:rPr>
                <w:rFonts w:ascii="Times New Roman" w:hAnsi="Times New Roman" w:eastAsia="Times New Roman" w:cs="Times New Roman"/>
                <w:i/>
                <w:i/>
              </w:rPr>
            </w:pPr>
            <w:r>
              <w:rPr>
                <w:rFonts w:eastAsia="Times New Roman" w:cs="Times New Roman" w:ascii="Times New Roman" w:hAnsi="Times New Roman"/>
                <w:i/>
              </w:rPr>
              <w:t>або</w:t>
            </w:r>
          </w:p>
          <w:p>
            <w:pPr>
              <w:pStyle w:val="Normal"/>
              <w:numPr>
                <w:ilvl w:val="0"/>
                <w:numId w:val="4"/>
              </w:numPr>
              <w:spacing w:lineRule="auto" w:line="240" w:before="0" w:after="0"/>
              <w:ind w:hanging="283" w:left="283"/>
              <w:jc w:val="both"/>
              <w:rPr>
                <w:rFonts w:ascii="Times New Roman" w:hAnsi="Times New Roman" w:eastAsia="Times New Roman" w:cs="Times New Roman"/>
              </w:rPr>
            </w:pPr>
            <w:r>
              <w:rPr>
                <w:rFonts w:eastAsia="Times New Roman" w:cs="Times New Roman" w:ascii="Times New Roman" w:hAnsi="Times New Roman"/>
              </w:rPr>
              <w:t xml:space="preserve"> </w:t>
            </w:r>
            <w:r>
              <w:rPr>
                <w:rFonts w:eastAsia="Times New Roman" w:cs="Times New Roman" w:ascii="Times New Roman" w:hAnsi="Times New Roman"/>
              </w:rPr>
              <w:t>посвідчення особи, яка потребує додаткового захисту в Україні,</w:t>
            </w:r>
          </w:p>
          <w:p>
            <w:pPr>
              <w:pStyle w:val="Normal"/>
              <w:spacing w:lineRule="auto" w:line="240" w:before="0" w:after="0"/>
              <w:ind w:hanging="283" w:left="283"/>
              <w:jc w:val="both"/>
              <w:rPr>
                <w:rFonts w:ascii="Times New Roman" w:hAnsi="Times New Roman" w:eastAsia="Times New Roman" w:cs="Times New Roman"/>
                <w:i/>
                <w:i/>
              </w:rPr>
            </w:pPr>
            <w:r>
              <w:rPr>
                <w:rFonts w:eastAsia="Times New Roman" w:cs="Times New Roman" w:ascii="Times New Roman" w:hAnsi="Times New Roman"/>
                <w:i/>
              </w:rPr>
              <w:t>або</w:t>
            </w:r>
          </w:p>
          <w:p>
            <w:pPr>
              <w:pStyle w:val="Normal"/>
              <w:numPr>
                <w:ilvl w:val="0"/>
                <w:numId w:val="5"/>
              </w:numPr>
              <w:shd w:val="clear" w:color="auto" w:fill="FFFFFF"/>
              <w:spacing w:lineRule="auto" w:line="240" w:before="0" w:after="0"/>
              <w:ind w:hanging="283" w:left="283"/>
              <w:jc w:val="both"/>
              <w:rPr>
                <w:rFonts w:ascii="Times New Roman" w:hAnsi="Times New Roman" w:eastAsia="Times New Roman" w:cs="Times New Roman"/>
              </w:rPr>
            </w:pPr>
            <w:r>
              <w:rPr>
                <w:rFonts w:eastAsia="Times New Roman" w:cs="Times New Roman" w:ascii="Times New Roman" w:hAnsi="Times New Roman"/>
              </w:rPr>
              <w:t>посвідчення особи, якій надано тимчасовий захист в Україні,</w:t>
            </w:r>
          </w:p>
          <w:p>
            <w:pPr>
              <w:pStyle w:val="Normal"/>
              <w:shd w:val="clear" w:color="auto" w:fill="FFFFFF"/>
              <w:spacing w:lineRule="auto" w:line="240" w:before="0" w:after="0"/>
              <w:ind w:hanging="283" w:left="283"/>
              <w:jc w:val="both"/>
              <w:rPr>
                <w:rFonts w:ascii="Times New Roman" w:hAnsi="Times New Roman" w:eastAsia="Times New Roman" w:cs="Times New Roman"/>
                <w:i/>
                <w:i/>
              </w:rPr>
            </w:pPr>
            <w:r>
              <w:rPr>
                <w:rFonts w:eastAsia="Times New Roman" w:cs="Times New Roman" w:ascii="Times New Roman" w:hAnsi="Times New Roman"/>
                <w:i/>
              </w:rPr>
              <w:t>або</w:t>
            </w:r>
          </w:p>
          <w:p>
            <w:pPr>
              <w:pStyle w:val="Normal"/>
              <w:numPr>
                <w:ilvl w:val="0"/>
                <w:numId w:val="6"/>
              </w:numPr>
              <w:spacing w:lineRule="auto" w:line="240" w:before="0" w:after="0"/>
              <w:ind w:hanging="283" w:left="283"/>
              <w:jc w:val="both"/>
              <w:rPr>
                <w:rFonts w:ascii="Times New Roman" w:hAnsi="Times New Roman" w:eastAsia="Times New Roman" w:cs="Times New Roman"/>
              </w:rPr>
            </w:pPr>
            <w:r>
              <w:rPr>
                <w:rFonts w:eastAsia="Times New Roman" w:cs="Times New Roman" w:ascii="Times New Roman" w:hAnsi="Times New Roman"/>
              </w:rPr>
              <w:t>витяг із реєстру територіальної громади, що підтверджує зареєстроване або задеклароване місце проживання (перебування) особи разом з посвідкою на тимчасове проживання або посвідкою на постійне проживання або візою.</w:t>
            </w:r>
          </w:p>
          <w:p>
            <w:pPr>
              <w:pStyle w:val="Normal"/>
              <w:spacing w:lineRule="auto" w:line="240" w:before="0" w:after="0"/>
              <w:jc w:val="both"/>
              <w:rPr>
                <w:rFonts w:ascii="Times New Roman" w:hAnsi="Times New Roman" w:eastAsia="Times New Roman" w:cs="Times New Roman"/>
              </w:rPr>
            </w:pPr>
            <w:r>
              <w:rPr>
                <w:rFonts w:eastAsia="Times New Roman" w:cs="Times New Roman" w:ascii="Times New Roman" w:hAnsi="Times New Roman"/>
              </w:rPr>
            </w:r>
          </w:p>
          <w:p>
            <w:pPr>
              <w:pStyle w:val="Normal"/>
              <w:spacing w:lineRule="auto" w:line="240" w:before="0" w:after="0"/>
              <w:jc w:val="both"/>
              <w:rPr>
                <w:rFonts w:ascii="Times New Roman" w:hAnsi="Times New Roman" w:eastAsia="Times New Roman" w:cs="Times New Roman"/>
              </w:rPr>
            </w:pPr>
            <w:r>
              <w:rPr>
                <w:rFonts w:eastAsia="Times New Roman" w:cs="Times New Roman" w:ascii="Times New Roman" w:hAnsi="Times New Roman"/>
              </w:rPr>
              <w:t>У разі, якщо активи учасника в установленому законодавством порядку передані в управління Національному агентству з питань виявлення, розшуку та управління активами, одержаними від корупційних та інших злочинів, учасник у складі тендерної пропозиції має надати:</w:t>
            </w:r>
          </w:p>
          <w:p>
            <w:pPr>
              <w:pStyle w:val="Normal"/>
              <w:spacing w:lineRule="auto" w:line="240" w:before="0" w:after="0"/>
              <w:jc w:val="both"/>
              <w:rPr>
                <w:rFonts w:ascii="Times New Roman" w:hAnsi="Times New Roman" w:eastAsia="Times New Roman" w:cs="Times New Roman"/>
              </w:rPr>
            </w:pPr>
            <w:r>
              <w:rPr>
                <w:rFonts w:eastAsia="Times New Roman" w:cs="Times New Roman" w:ascii="Times New Roman" w:hAnsi="Times New Roman"/>
              </w:rPr>
              <w:t xml:space="preserve">• </w:t>
            </w:r>
            <w:r>
              <w:rPr>
                <w:rFonts w:eastAsia="Times New Roman" w:cs="Times New Roman" w:ascii="Times New Roman" w:hAnsi="Times New Roman"/>
              </w:rPr>
              <w:t>Ухвалу слідчого судді, суду, щодо арешту активів,</w:t>
            </w:r>
          </w:p>
          <w:p>
            <w:pPr>
              <w:pStyle w:val="Normal"/>
              <w:spacing w:lineRule="auto" w:line="240" w:before="0" w:after="0"/>
              <w:jc w:val="both"/>
              <w:rPr>
                <w:rFonts w:ascii="Times New Roman" w:hAnsi="Times New Roman" w:eastAsia="Times New Roman" w:cs="Times New Roman"/>
              </w:rPr>
            </w:pPr>
            <w:r>
              <w:rPr>
                <w:rFonts w:eastAsia="Times New Roman" w:cs="Times New Roman" w:ascii="Times New Roman" w:hAnsi="Times New Roman"/>
              </w:rPr>
              <w:t>або</w:t>
            </w:r>
          </w:p>
          <w:p>
            <w:pPr>
              <w:pStyle w:val="Normal"/>
              <w:spacing w:lineRule="auto" w:line="240" w:before="0" w:after="0"/>
              <w:jc w:val="both"/>
              <w:rPr>
                <w:rFonts w:ascii="Times New Roman" w:hAnsi="Times New Roman" w:eastAsia="Times New Roman" w:cs="Times New Roman"/>
              </w:rPr>
            </w:pPr>
            <w:r>
              <w:rPr>
                <w:rFonts w:eastAsia="Times New Roman" w:cs="Times New Roman" w:ascii="Times New Roman" w:hAnsi="Times New Roman"/>
              </w:rPr>
              <w:t xml:space="preserve">• </w:t>
            </w:r>
            <w:r>
              <w:rPr>
                <w:rFonts w:eastAsia="Times New Roman" w:cs="Times New Roman" w:ascii="Times New Roman" w:hAnsi="Times New Roman"/>
              </w:rPr>
              <w:t>Нотаріально засвідчену копію згоди власника, щодо управління активами,</w:t>
            </w:r>
          </w:p>
          <w:p>
            <w:pPr>
              <w:pStyle w:val="Normal"/>
              <w:spacing w:lineRule="auto" w:line="240" w:before="0" w:after="0"/>
              <w:jc w:val="both"/>
              <w:rPr>
                <w:rFonts w:ascii="Times New Roman" w:hAnsi="Times New Roman" w:eastAsia="Times New Roman" w:cs="Times New Roman"/>
              </w:rPr>
            </w:pPr>
            <w:r>
              <w:rPr>
                <w:rFonts w:eastAsia="Times New Roman" w:cs="Times New Roman" w:ascii="Times New Roman" w:hAnsi="Times New Roman"/>
              </w:rPr>
              <w:t>а також:</w:t>
            </w:r>
          </w:p>
          <w:p>
            <w:pPr>
              <w:pStyle w:val="Normal"/>
              <w:spacing w:lineRule="auto" w:line="240" w:before="0" w:after="0"/>
              <w:jc w:val="both"/>
              <w:rPr>
                <w:rFonts w:ascii="Times New Roman" w:hAnsi="Times New Roman" w:eastAsia="Times New Roman" w:cs="Times New Roman"/>
              </w:rPr>
            </w:pPr>
            <w:r>
              <w:rPr>
                <w:rFonts w:eastAsia="Times New Roman" w:cs="Times New Roman" w:ascii="Times New Roman" w:hAnsi="Times New Roman"/>
              </w:rPr>
              <w:t xml:space="preserve">• </w:t>
            </w:r>
            <w:r>
              <w:rPr>
                <w:rFonts w:eastAsia="Times New Roman" w:cs="Times New Roman" w:ascii="Times New Roman" w:hAnsi="Times New Roman"/>
              </w:rPr>
              <w:t>Договір управління майном укладений між Національним агентством з питань виявлення, розшуку та управління активами одержаними від корупційних та інших злочинів та управителем,</w:t>
            </w:r>
          </w:p>
          <w:p>
            <w:pPr>
              <w:pStyle w:val="Normal"/>
              <w:spacing w:lineRule="auto" w:line="240" w:before="0" w:after="0"/>
              <w:jc w:val="both"/>
              <w:rPr>
                <w:rFonts w:ascii="Times New Roman" w:hAnsi="Times New Roman" w:eastAsia="Times New Roman" w:cs="Times New Roman"/>
              </w:rPr>
            </w:pPr>
            <w:r>
              <w:rPr>
                <w:rFonts w:eastAsia="Times New Roman" w:cs="Times New Roman" w:ascii="Times New Roman" w:hAnsi="Times New Roman"/>
              </w:rPr>
              <w:t>або</w:t>
            </w:r>
          </w:p>
          <w:p>
            <w:pPr>
              <w:pStyle w:val="Normal"/>
              <w:spacing w:lineRule="auto" w:line="240" w:before="0" w:after="0"/>
              <w:jc w:val="both"/>
              <w:rPr>
                <w:rFonts w:ascii="Times New Roman" w:hAnsi="Times New Roman" w:eastAsia="Times New Roman" w:cs="Times New Roman"/>
              </w:rPr>
            </w:pPr>
            <w:r>
              <w:rPr>
                <w:rFonts w:eastAsia="Times New Roman" w:cs="Times New Roman" w:ascii="Times New Roman" w:hAnsi="Times New Roman"/>
              </w:rPr>
              <w:t xml:space="preserve">• </w:t>
            </w:r>
            <w:r>
              <w:rPr>
                <w:rFonts w:eastAsia="Times New Roman" w:cs="Times New Roman" w:ascii="Times New Roman" w:hAnsi="Times New Roman"/>
              </w:rPr>
              <w:t>рішення Кабінету Міністрів України, щодо управління активами, на які накладено арешт у кримінальному провадженні.</w:t>
            </w:r>
          </w:p>
        </w:tc>
      </w:tr>
      <w:tr>
        <w:trPr>
          <w:trHeight w:val="566" w:hRule="atLeast"/>
        </w:trPr>
        <w:tc>
          <w:tcPr>
            <w:tcW w:w="626" w:type="dxa"/>
            <w:tcBorders>
              <w:top w:val="single" w:sz="8" w:space="0" w:color="000000"/>
              <w:left w:val="single" w:sz="8" w:space="0" w:color="000000"/>
              <w:bottom w:val="single" w:sz="8" w:space="0" w:color="000000"/>
              <w:right w:val="single" w:sz="8" w:space="0" w:color="000000"/>
            </w:tcBorders>
          </w:tcPr>
          <w:p>
            <w:pPr>
              <w:pStyle w:val="Normal"/>
              <w:spacing w:lineRule="auto" w:line="240" w:before="240" w:after="0"/>
              <w:ind w:left="100"/>
              <w:rPr>
                <w:rFonts w:ascii="Times New Roman" w:hAnsi="Times New Roman" w:eastAsia="Times New Roman" w:cs="Times New Roman"/>
                <w:b/>
              </w:rPr>
            </w:pPr>
            <w:r>
              <w:rPr>
                <w:rFonts w:eastAsia="Times New Roman" w:cs="Times New Roman" w:ascii="Times New Roman" w:hAnsi="Times New Roman"/>
                <w:b/>
              </w:rPr>
              <w:t>3</w:t>
            </w:r>
          </w:p>
        </w:tc>
        <w:tc>
          <w:tcPr>
            <w:tcW w:w="9348" w:type="dxa"/>
            <w:tcBorders>
              <w:top w:val="single" w:sz="8" w:space="0" w:color="000000"/>
              <w:left w:val="single" w:sz="8" w:space="0" w:color="000000"/>
              <w:bottom w:val="single" w:sz="8" w:space="0" w:color="000000"/>
              <w:right w:val="single" w:sz="8" w:space="0" w:color="000000"/>
            </w:tcBorders>
          </w:tcPr>
          <w:p>
            <w:pPr>
              <w:pStyle w:val="Normal"/>
              <w:spacing w:lineRule="auto" w:line="240" w:before="0" w:after="0"/>
              <w:ind w:left="140" w:right="140"/>
              <w:jc w:val="both"/>
              <w:rPr>
                <w:rFonts w:ascii="Times New Roman" w:hAnsi="Times New Roman" w:eastAsia="Times New Roman" w:cs="Times New Roman"/>
              </w:rPr>
            </w:pPr>
            <w:r>
              <w:rPr>
                <w:rFonts w:eastAsia="Times New Roman" w:cs="Times New Roman" w:ascii="Times New Roman" w:hAnsi="Times New Roman"/>
              </w:rPr>
              <w:t>Сканкопія з оригіналу Статуту (для юридичних осіб) або лист у довільній формі з обов’язковим зазначенням коду доступу за яким можливо здійснити пошук установчих документів юридичної особи (Статуту та/або останніх змін до Статуту (нова редакція), У разі реєстрації Статуту або внесення змін до Статуту (нова редакція) з 01.01.2016 відповідно ЗУ «Про державну реєстрацію юридичних осіб, фізичних осіб - підприємців та громадських формувань.</w:t>
            </w:r>
          </w:p>
        </w:tc>
      </w:tr>
      <w:tr>
        <w:trPr>
          <w:trHeight w:val="566" w:hRule="atLeast"/>
        </w:trPr>
        <w:tc>
          <w:tcPr>
            <w:tcW w:w="626" w:type="dxa"/>
            <w:tcBorders>
              <w:top w:val="single" w:sz="8" w:space="0" w:color="000000"/>
              <w:left w:val="single" w:sz="8" w:space="0" w:color="000000"/>
              <w:bottom w:val="single" w:sz="8" w:space="0" w:color="000000"/>
              <w:right w:val="single" w:sz="8" w:space="0" w:color="000000"/>
            </w:tcBorders>
          </w:tcPr>
          <w:p>
            <w:pPr>
              <w:pStyle w:val="Normal"/>
              <w:spacing w:lineRule="auto" w:line="240" w:before="240" w:after="0"/>
              <w:ind w:left="100"/>
              <w:rPr>
                <w:rFonts w:ascii="Times New Roman" w:hAnsi="Times New Roman" w:eastAsia="Times New Roman" w:cs="Times New Roman"/>
                <w:b/>
              </w:rPr>
            </w:pPr>
            <w:r>
              <w:rPr>
                <w:rFonts w:eastAsia="Times New Roman" w:cs="Times New Roman" w:ascii="Times New Roman" w:hAnsi="Times New Roman"/>
                <w:b/>
              </w:rPr>
              <w:t>4</w:t>
            </w:r>
          </w:p>
        </w:tc>
        <w:tc>
          <w:tcPr>
            <w:tcW w:w="9348" w:type="dxa"/>
            <w:tcBorders>
              <w:top w:val="single" w:sz="8" w:space="0" w:color="000000"/>
              <w:left w:val="single" w:sz="8" w:space="0" w:color="000000"/>
              <w:bottom w:val="single" w:sz="8" w:space="0" w:color="000000"/>
              <w:right w:val="single" w:sz="8" w:space="0" w:color="000000"/>
            </w:tcBorders>
          </w:tcPr>
          <w:p>
            <w:pPr>
              <w:pStyle w:val="Normal"/>
              <w:spacing w:lineRule="auto" w:line="240" w:before="0" w:after="0"/>
              <w:ind w:left="140"/>
              <w:jc w:val="both"/>
              <w:rPr>
                <w:rFonts w:ascii="Times New Roman" w:hAnsi="Times New Roman" w:eastAsia="Times New Roman" w:cs="Times New Roman"/>
                <w:lang w:val="ru-RU"/>
              </w:rPr>
            </w:pPr>
            <w:r>
              <w:rPr>
                <w:rFonts w:eastAsia="Times New Roman" w:cs="Times New Roman" w:ascii="Times New Roman" w:hAnsi="Times New Roman"/>
              </w:rPr>
              <w:t>Документи, що підтверджують повноваження посадової особи або представника учасника процедури закупівлі щодо підпису документів тендерної пропозиції та договору про закупівлю:</w:t>
            </w:r>
          </w:p>
          <w:p>
            <w:pPr>
              <w:pStyle w:val="Normal"/>
              <w:spacing w:lineRule="auto" w:line="240" w:before="0" w:after="0"/>
              <w:ind w:left="140"/>
              <w:jc w:val="both"/>
              <w:rPr>
                <w:rFonts w:ascii="Times New Roman" w:hAnsi="Times New Roman" w:eastAsia="Times New Roman" w:cs="Times New Roman"/>
              </w:rPr>
            </w:pPr>
            <w:r>
              <w:rPr>
                <w:rFonts w:eastAsia="Times New Roman" w:cs="Times New Roman" w:ascii="Times New Roman" w:hAnsi="Times New Roman"/>
              </w:rPr>
              <w:t>для юридичних осіб:</w:t>
            </w:r>
          </w:p>
          <w:p>
            <w:pPr>
              <w:pStyle w:val="Normal"/>
              <w:spacing w:lineRule="auto" w:line="240" w:before="0" w:after="0"/>
              <w:ind w:left="140"/>
              <w:jc w:val="both"/>
              <w:rPr>
                <w:rFonts w:ascii="Times New Roman" w:hAnsi="Times New Roman" w:eastAsia="Times New Roman" w:cs="Times New Roman"/>
              </w:rPr>
            </w:pPr>
            <w:r>
              <w:rPr>
                <w:rFonts w:eastAsia="Times New Roman" w:cs="Times New Roman" w:ascii="Times New Roman" w:hAnsi="Times New Roman"/>
              </w:rPr>
              <w:t>для керівника учасника - виписка з протоколу зборів засновників або протокол зборів засновників, та/або наказ про призначення (витяг з наказу) та/або інший документ, що підтверджує повноваження керівника учасника;</w:t>
            </w:r>
          </w:p>
          <w:p>
            <w:pPr>
              <w:pStyle w:val="Normal"/>
              <w:spacing w:lineRule="auto" w:line="240" w:before="0" w:after="0"/>
              <w:ind w:left="140"/>
              <w:jc w:val="both"/>
              <w:rPr>
                <w:rFonts w:ascii="Times New Roman" w:hAnsi="Times New Roman" w:eastAsia="Times New Roman" w:cs="Times New Roman"/>
              </w:rPr>
            </w:pPr>
            <w:r>
              <w:rPr>
                <w:rFonts w:eastAsia="Times New Roman" w:cs="Times New Roman" w:ascii="Times New Roman" w:hAnsi="Times New Roman"/>
              </w:rPr>
              <w:t>для іншої посадової особи учасника – довіреність (доручення) керівника учасника на ім’я уповноваженої особи учасника та виписка з протоколу зборів засновників та/або протокол зборів засновників та/або наказ (витяг з наказу) про призначення керівника, який надав довіреність (доручення) та/або інший документ, що підтверджує повноваження посадової особи учасника.</w:t>
            </w:r>
          </w:p>
          <w:p>
            <w:pPr>
              <w:pStyle w:val="Normal"/>
              <w:spacing w:lineRule="auto" w:line="240" w:before="0" w:after="0"/>
              <w:ind w:left="140"/>
              <w:jc w:val="both"/>
              <w:rPr>
                <w:rFonts w:ascii="Times New Roman" w:hAnsi="Times New Roman" w:eastAsia="Times New Roman" w:cs="Times New Roman"/>
              </w:rPr>
            </w:pPr>
            <w:r>
              <w:rPr>
                <w:rFonts w:eastAsia="Times New Roman" w:cs="Times New Roman" w:ascii="Times New Roman" w:hAnsi="Times New Roman"/>
              </w:rPr>
              <w:t>для фізичних осіб-підприємців:</w:t>
            </w:r>
          </w:p>
          <w:p>
            <w:pPr>
              <w:pStyle w:val="Normal"/>
              <w:spacing w:lineRule="auto" w:line="240" w:before="0" w:after="0"/>
              <w:ind w:left="140"/>
              <w:jc w:val="both"/>
              <w:rPr>
                <w:rFonts w:ascii="Times New Roman" w:hAnsi="Times New Roman" w:eastAsia="Times New Roman" w:cs="Times New Roman"/>
              </w:rPr>
            </w:pPr>
            <w:r>
              <w:rPr>
                <w:rFonts w:eastAsia="Times New Roman" w:cs="Times New Roman" w:ascii="Times New Roman" w:hAnsi="Times New Roman"/>
              </w:rPr>
              <w:t>свідоцтво про державну реєстрацію або виписку/витяг з Єдиного державного реєстру юридичних осіб, фізичних осіб – підприємців та громадських формувань.</w:t>
            </w:r>
          </w:p>
        </w:tc>
      </w:tr>
      <w:tr>
        <w:trPr>
          <w:trHeight w:val="910" w:hRule="atLeast"/>
        </w:trPr>
        <w:tc>
          <w:tcPr>
            <w:tcW w:w="626" w:type="dxa"/>
            <w:tcBorders>
              <w:top w:val="single" w:sz="8" w:space="0" w:color="000000"/>
              <w:left w:val="single" w:sz="8" w:space="0" w:color="000000"/>
              <w:bottom w:val="single" w:sz="8" w:space="0" w:color="000000"/>
              <w:right w:val="single" w:sz="8" w:space="0" w:color="000000"/>
            </w:tcBorders>
          </w:tcPr>
          <w:p>
            <w:pPr>
              <w:pStyle w:val="Normal"/>
              <w:spacing w:lineRule="auto" w:line="240" w:before="240" w:after="0"/>
              <w:ind w:left="100"/>
              <w:rPr>
                <w:rFonts w:ascii="Times New Roman" w:hAnsi="Times New Roman" w:eastAsia="Times New Roman" w:cs="Times New Roman"/>
                <w:b/>
              </w:rPr>
            </w:pPr>
            <w:r>
              <w:rPr>
                <w:rFonts w:eastAsia="Times New Roman" w:cs="Times New Roman" w:ascii="Times New Roman" w:hAnsi="Times New Roman"/>
                <w:b/>
              </w:rPr>
              <w:t>5</w:t>
            </w:r>
          </w:p>
        </w:tc>
        <w:tc>
          <w:tcPr>
            <w:tcW w:w="9348" w:type="dxa"/>
            <w:tcBorders>
              <w:top w:val="single" w:sz="8" w:space="0" w:color="000000"/>
              <w:left w:val="single" w:sz="8" w:space="0" w:color="000000"/>
              <w:bottom w:val="single" w:sz="8" w:space="0" w:color="000000"/>
              <w:right w:val="single" w:sz="8" w:space="0" w:color="000000"/>
            </w:tcBorders>
          </w:tcPr>
          <w:p>
            <w:pPr>
              <w:pStyle w:val="Normal"/>
              <w:spacing w:lineRule="auto" w:line="240" w:before="0" w:after="0"/>
              <w:ind w:left="142" w:right="142"/>
              <w:jc w:val="both"/>
              <w:rPr>
                <w:rFonts w:ascii="Times New Roman" w:hAnsi="Times New Roman" w:eastAsia="Times New Roman" w:cs="Times New Roman"/>
              </w:rPr>
            </w:pPr>
            <w:r>
              <w:rPr>
                <w:rFonts w:eastAsia="Times New Roman" w:cs="Times New Roman" w:ascii="Times New Roman" w:hAnsi="Times New Roman"/>
              </w:rPr>
              <w:t>Лист-гарантія, щодо дотримання Учасником в своїй діяльності норм чинного законодавства України, а саме: Закону України «Про санкції» від 14.08.2014р. №1644- VII; Закону України «Про запобігання та протидію легалізації (відмиванню) доходів, одержаних злочинним шляхом, фінансуванню тероризму та фінансуванню розповсюдження зброї масового знищення» від 06.12.2019р. № 361-IX; Постанови Кабінету Міністрів від 07.11.2014р. №595 «Деякі питання фінансування бюджетних установ, здійснення соціальних виплат населенню та надання фінансової підтримки окремим підприємствам і організаціям Донецької та Луганської областей»; Постанови Кабінету Міністрів від 16.12.2015р. №1035 «Про обмеження поставок окремих товарів (робіт, послуг) з тимчасово окупованої території на іншу територію України та/або з іншої території України на тимчасово окуповану територію».</w:t>
            </w:r>
          </w:p>
        </w:tc>
      </w:tr>
      <w:tr>
        <w:trPr>
          <w:trHeight w:val="306" w:hRule="atLeast"/>
        </w:trPr>
        <w:tc>
          <w:tcPr>
            <w:tcW w:w="626" w:type="dxa"/>
            <w:tcBorders>
              <w:top w:val="single" w:sz="8" w:space="0" w:color="000000"/>
              <w:left w:val="single" w:sz="8" w:space="0" w:color="000000"/>
              <w:bottom w:val="single" w:sz="8" w:space="0" w:color="000000"/>
              <w:right w:val="single" w:sz="8" w:space="0" w:color="000000"/>
            </w:tcBorders>
          </w:tcPr>
          <w:p>
            <w:pPr>
              <w:pStyle w:val="Normal"/>
              <w:spacing w:lineRule="auto" w:line="240" w:before="240" w:after="0"/>
              <w:ind w:left="100"/>
              <w:rPr>
                <w:rFonts w:ascii="Times New Roman" w:hAnsi="Times New Roman" w:eastAsia="Times New Roman" w:cs="Times New Roman"/>
                <w:b/>
              </w:rPr>
            </w:pPr>
            <w:r>
              <w:rPr>
                <w:rFonts w:eastAsia="Times New Roman" w:cs="Times New Roman" w:ascii="Times New Roman" w:hAnsi="Times New Roman"/>
                <w:b/>
              </w:rPr>
              <w:t>6</w:t>
            </w:r>
          </w:p>
        </w:tc>
        <w:tc>
          <w:tcPr>
            <w:tcW w:w="9348" w:type="dxa"/>
            <w:tcBorders>
              <w:top w:val="single" w:sz="8" w:space="0" w:color="000000"/>
              <w:left w:val="single" w:sz="8" w:space="0" w:color="000000"/>
              <w:bottom w:val="single" w:sz="8" w:space="0" w:color="000000"/>
              <w:right w:val="single" w:sz="8" w:space="0" w:color="000000"/>
            </w:tcBorders>
          </w:tcPr>
          <w:p>
            <w:pPr>
              <w:pStyle w:val="Normal"/>
              <w:spacing w:lineRule="auto" w:line="240" w:before="0" w:after="0"/>
              <w:ind w:left="142" w:right="142"/>
              <w:jc w:val="both"/>
              <w:rPr>
                <w:rFonts w:ascii="Times New Roman" w:hAnsi="Times New Roman" w:eastAsia="Times New Roman" w:cs="Times New Roman"/>
              </w:rPr>
            </w:pPr>
            <w:r>
              <w:rPr>
                <w:rFonts w:eastAsia="Times New Roman" w:cs="Times New Roman" w:ascii="Times New Roman" w:hAnsi="Times New Roman"/>
              </w:rPr>
              <w:t>Гарантійний лист щодо дотримання в своїй діяльності норм чинного законодавства України, в тому числі: Постанови Кабінету Міністрів України «Про забезпечення захисту національних інтересів за майбутніми позовами держави Україна у зв’язку з військовою агресією Російської Федерації» від 03.03.2022 № 187, оскільки замовник не може виконувати зобов’язання, кредиторами за якими є Російська Федерація або особи пов’язані з країною агресором, що визначені підпунктом 1 пункту 1 цієї Постанови; Постанови Кабінету Міністрів України «Про застосування заборони ввезення товарів з Російської Федерації» від 09.04.2022 № 426, оскільки цією постановою заборонено ввезення на митну територію України в митному режимі імпорту товарів з Російської Федерації; Закону України «Про забезпечення прав і свобод громадян та правовий режим на тимчасово окупованій території України» від 15.04.2014 № 1207-VII.</w:t>
            </w:r>
          </w:p>
        </w:tc>
      </w:tr>
      <w:tr>
        <w:trPr>
          <w:trHeight w:val="731" w:hRule="atLeast"/>
        </w:trPr>
        <w:tc>
          <w:tcPr>
            <w:tcW w:w="626" w:type="dxa"/>
            <w:tcBorders>
              <w:top w:val="single" w:sz="8" w:space="0" w:color="000000"/>
              <w:left w:val="single" w:sz="8" w:space="0" w:color="000000"/>
              <w:bottom w:val="single" w:sz="8" w:space="0" w:color="000000"/>
              <w:right w:val="single" w:sz="8" w:space="0" w:color="000000"/>
            </w:tcBorders>
          </w:tcPr>
          <w:p>
            <w:pPr>
              <w:pStyle w:val="Normal"/>
              <w:spacing w:lineRule="auto" w:line="240" w:before="240" w:after="0"/>
              <w:ind w:left="100"/>
              <w:rPr>
                <w:rFonts w:ascii="Times New Roman" w:hAnsi="Times New Roman" w:eastAsia="Times New Roman" w:cs="Times New Roman"/>
                <w:b/>
              </w:rPr>
            </w:pPr>
            <w:r>
              <w:rPr>
                <w:rFonts w:eastAsia="Times New Roman" w:cs="Times New Roman" w:ascii="Times New Roman" w:hAnsi="Times New Roman"/>
                <w:b/>
              </w:rPr>
              <w:t>7</w:t>
            </w:r>
          </w:p>
        </w:tc>
        <w:tc>
          <w:tcPr>
            <w:tcW w:w="9348" w:type="dxa"/>
            <w:tcBorders>
              <w:top w:val="single" w:sz="8" w:space="0" w:color="000000"/>
              <w:left w:val="single" w:sz="8" w:space="0" w:color="000000"/>
              <w:bottom w:val="single" w:sz="8" w:space="0" w:color="000000"/>
              <w:right w:val="single" w:sz="8" w:space="0" w:color="000000"/>
            </w:tcBorders>
          </w:tcPr>
          <w:p>
            <w:pPr>
              <w:pStyle w:val="Normal"/>
              <w:spacing w:lineRule="auto" w:line="240" w:before="0" w:after="0"/>
              <w:ind w:left="142" w:right="142"/>
              <w:jc w:val="both"/>
              <w:rPr>
                <w:rFonts w:ascii="Times New Roman" w:hAnsi="Times New Roman" w:eastAsia="Times New Roman" w:cs="Times New Roman"/>
              </w:rPr>
            </w:pPr>
            <w:r>
              <w:rPr>
                <w:rFonts w:eastAsia="Times New Roman" w:cs="Times New Roman" w:ascii="Times New Roman" w:hAnsi="Times New Roman"/>
              </w:rPr>
              <w:t>Сканкопія свідоцтва про реєстрацію платником податку на додану вартість (сплату єдиного податку), або витягу з реєстру платників податку на додану вартість, чи єдиного податку у відповідності до порядку оподаткування Учасника (за наявності).</w:t>
            </w:r>
          </w:p>
        </w:tc>
      </w:tr>
      <w:tr>
        <w:trPr>
          <w:trHeight w:val="566" w:hRule="atLeast"/>
        </w:trPr>
        <w:tc>
          <w:tcPr>
            <w:tcW w:w="626" w:type="dxa"/>
            <w:tcBorders>
              <w:top w:val="single" w:sz="8" w:space="0" w:color="000000"/>
              <w:left w:val="single" w:sz="8" w:space="0" w:color="000000"/>
              <w:bottom w:val="single" w:sz="8" w:space="0" w:color="000000"/>
              <w:right w:val="single" w:sz="8" w:space="0" w:color="000000"/>
            </w:tcBorders>
          </w:tcPr>
          <w:p>
            <w:pPr>
              <w:pStyle w:val="Normal"/>
              <w:spacing w:lineRule="auto" w:line="240" w:before="240" w:after="0"/>
              <w:ind w:left="100"/>
              <w:rPr>
                <w:rFonts w:ascii="Times New Roman" w:hAnsi="Times New Roman" w:eastAsia="Times New Roman" w:cs="Times New Roman"/>
                <w:b/>
              </w:rPr>
            </w:pPr>
            <w:r>
              <w:rPr>
                <w:rFonts w:eastAsia="Times New Roman" w:cs="Times New Roman" w:ascii="Times New Roman" w:hAnsi="Times New Roman"/>
                <w:b/>
              </w:rPr>
              <w:t>8</w:t>
            </w:r>
          </w:p>
        </w:tc>
        <w:tc>
          <w:tcPr>
            <w:tcW w:w="9348" w:type="dxa"/>
            <w:tcBorders>
              <w:top w:val="single" w:sz="8" w:space="0" w:color="000000"/>
              <w:left w:val="single" w:sz="8" w:space="0" w:color="000000"/>
              <w:bottom w:val="single" w:sz="8" w:space="0" w:color="000000"/>
              <w:right w:val="single" w:sz="8" w:space="0" w:color="000000"/>
            </w:tcBorders>
          </w:tcPr>
          <w:p>
            <w:pPr>
              <w:pStyle w:val="Normal"/>
              <w:spacing w:lineRule="auto" w:line="240" w:before="0" w:after="0"/>
              <w:ind w:left="142" w:right="142"/>
              <w:jc w:val="both"/>
              <w:rPr>
                <w:rFonts w:ascii="Times New Roman" w:hAnsi="Times New Roman" w:eastAsia="Times New Roman" w:cs="Times New Roman"/>
              </w:rPr>
            </w:pPr>
            <w:r>
              <w:rPr>
                <w:rFonts w:eastAsia="Times New Roman" w:cs="Times New Roman" w:ascii="Times New Roman" w:hAnsi="Times New Roman"/>
              </w:rPr>
              <w:t>Інформація (довідка, складена учасником в довільній формі), яка містить загальні відомості про учасника: повне найменування; місцезнаходження (адреса: юридична та фактична, телефон, факс, e-mail); керівництво (посада, прізвище, ім’я, по-батькові, телефон для контактів); код ЄДРПОУ або ідентифікаційний номер – для фізичних осіб-підприємців; основний/і вид/и господарської діяльності; банківські реквізити (номер р/рахунка за стандартом IBAN, назва обслуговуючого банку, МФО банку); відомості про осіб, уповноважених діяти від імені учасника, що мають право підписувати юридично значимі документи, за якими учасник бере на себе зобов’язання та щодо виконання зобов’язань за результатами процедур закупівель (ПІБ, посада, контактний телефон); форма власності та організаційно – правова форма; відомості про осіб, яких буде призначено відповідальними за виконання договору (ПІБ, посада, контактний телефон).</w:t>
            </w:r>
          </w:p>
        </w:tc>
      </w:tr>
      <w:tr>
        <w:trPr>
          <w:trHeight w:val="566" w:hRule="atLeast"/>
        </w:trPr>
        <w:tc>
          <w:tcPr>
            <w:tcW w:w="626" w:type="dxa"/>
            <w:tcBorders>
              <w:top w:val="single" w:sz="8" w:space="0" w:color="000000"/>
              <w:left w:val="single" w:sz="8" w:space="0" w:color="000000"/>
              <w:bottom w:val="single" w:sz="8" w:space="0" w:color="000000"/>
              <w:right w:val="single" w:sz="8" w:space="0" w:color="000000"/>
            </w:tcBorders>
          </w:tcPr>
          <w:p>
            <w:pPr>
              <w:pStyle w:val="Normal"/>
              <w:spacing w:lineRule="auto" w:line="240" w:before="240" w:after="0"/>
              <w:ind w:left="100"/>
              <w:rPr>
                <w:rFonts w:ascii="Times New Roman" w:hAnsi="Times New Roman" w:eastAsia="Times New Roman" w:cs="Times New Roman"/>
                <w:b/>
              </w:rPr>
            </w:pPr>
            <w:r>
              <w:rPr>
                <w:rFonts w:eastAsia="Times New Roman" w:cs="Times New Roman" w:ascii="Times New Roman" w:hAnsi="Times New Roman"/>
                <w:b/>
              </w:rPr>
              <w:t>9</w:t>
            </w:r>
          </w:p>
        </w:tc>
        <w:tc>
          <w:tcPr>
            <w:tcW w:w="9348" w:type="dxa"/>
            <w:tcBorders>
              <w:top w:val="single" w:sz="8" w:space="0" w:color="000000"/>
              <w:left w:val="single" w:sz="8" w:space="0" w:color="000000"/>
              <w:bottom w:val="single" w:sz="8" w:space="0" w:color="000000"/>
              <w:right w:val="single" w:sz="8" w:space="0" w:color="000000"/>
            </w:tcBorders>
          </w:tcPr>
          <w:p>
            <w:pPr>
              <w:pStyle w:val="Normal"/>
              <w:spacing w:lineRule="auto" w:line="240" w:before="0" w:after="0"/>
              <w:ind w:left="142" w:right="142"/>
              <w:jc w:val="both"/>
              <w:rPr>
                <w:rFonts w:ascii="Times New Roman" w:hAnsi="Times New Roman" w:eastAsia="Times New Roman" w:cs="Times New Roman"/>
              </w:rPr>
            </w:pPr>
            <w:r>
              <w:rPr>
                <w:rFonts w:eastAsia="Times New Roman" w:cs="Times New Roman" w:ascii="Times New Roman" w:hAnsi="Times New Roman"/>
              </w:rPr>
              <w:t>Витяг (розширений) з Єдиного державного реєстру юридичних осіб, фізичних осіб – підприємців та громадських формувань.</w:t>
            </w:r>
          </w:p>
        </w:tc>
      </w:tr>
      <w:tr>
        <w:trPr>
          <w:trHeight w:val="566" w:hRule="atLeast"/>
        </w:trPr>
        <w:tc>
          <w:tcPr>
            <w:tcW w:w="626" w:type="dxa"/>
            <w:tcBorders>
              <w:top w:val="single" w:sz="8" w:space="0" w:color="000000"/>
              <w:left w:val="single" w:sz="8" w:space="0" w:color="000000"/>
              <w:bottom w:val="single" w:sz="8" w:space="0" w:color="000000"/>
              <w:right w:val="single" w:sz="8" w:space="0" w:color="000000"/>
            </w:tcBorders>
          </w:tcPr>
          <w:p>
            <w:pPr>
              <w:pStyle w:val="Normal"/>
              <w:spacing w:lineRule="auto" w:line="240" w:before="240" w:after="0"/>
              <w:ind w:left="100"/>
              <w:rPr>
                <w:rFonts w:ascii="Times New Roman" w:hAnsi="Times New Roman" w:eastAsia="Times New Roman" w:cs="Times New Roman"/>
                <w:b/>
              </w:rPr>
            </w:pPr>
            <w:r>
              <w:rPr>
                <w:rFonts w:eastAsia="Times New Roman" w:cs="Times New Roman" w:ascii="Times New Roman" w:hAnsi="Times New Roman"/>
                <w:b/>
              </w:rPr>
              <w:t>10</w:t>
            </w:r>
          </w:p>
        </w:tc>
        <w:tc>
          <w:tcPr>
            <w:tcW w:w="9348" w:type="dxa"/>
            <w:tcBorders>
              <w:top w:val="single" w:sz="8" w:space="0" w:color="000000"/>
              <w:left w:val="single" w:sz="8" w:space="0" w:color="000000"/>
              <w:bottom w:val="single" w:sz="8" w:space="0" w:color="000000"/>
              <w:right w:val="single" w:sz="8" w:space="0" w:color="000000"/>
            </w:tcBorders>
          </w:tcPr>
          <w:p>
            <w:pPr>
              <w:pStyle w:val="Normal"/>
              <w:spacing w:lineRule="auto" w:line="240" w:before="0" w:after="0"/>
              <w:ind w:left="142" w:right="142"/>
              <w:jc w:val="both"/>
              <w:rPr>
                <w:rFonts w:ascii="Times New Roman" w:hAnsi="Times New Roman" w:eastAsia="Times New Roman" w:cs="Times New Roman"/>
              </w:rPr>
            </w:pPr>
            <w:r>
              <w:rPr>
                <w:rFonts w:eastAsia="Times New Roman" w:cs="Times New Roman" w:ascii="Times New Roman" w:hAnsi="Times New Roman"/>
              </w:rPr>
              <w:t>Копія відповідної діючої Ліцензії (з додатками) Учасника, або документу дозвільного характеру у разі, якщо предмет закупівлі передбачає провадження господарської діяльності, що підлягає ліцензуванню відповідно до вимог Закону України «Про ліцензування  видів  господарської діяльності».</w:t>
            </w:r>
          </w:p>
        </w:tc>
      </w:tr>
      <w:tr>
        <w:trPr>
          <w:trHeight w:val="566" w:hRule="atLeast"/>
        </w:trPr>
        <w:tc>
          <w:tcPr>
            <w:tcW w:w="626" w:type="dxa"/>
            <w:tcBorders>
              <w:top w:val="single" w:sz="8" w:space="0" w:color="000000"/>
              <w:left w:val="single" w:sz="8" w:space="0" w:color="000000"/>
              <w:bottom w:val="single" w:sz="8" w:space="0" w:color="000000"/>
              <w:right w:val="single" w:sz="8" w:space="0" w:color="000000"/>
            </w:tcBorders>
          </w:tcPr>
          <w:p>
            <w:pPr>
              <w:pStyle w:val="Normal"/>
              <w:spacing w:lineRule="auto" w:line="240" w:before="240" w:after="0"/>
              <w:ind w:left="100"/>
              <w:rPr>
                <w:rFonts w:ascii="Times New Roman" w:hAnsi="Times New Roman" w:eastAsia="Times New Roman" w:cs="Times New Roman"/>
                <w:b/>
              </w:rPr>
            </w:pPr>
            <w:r>
              <w:rPr>
                <w:rFonts w:eastAsia="Times New Roman" w:cs="Times New Roman" w:ascii="Times New Roman" w:hAnsi="Times New Roman"/>
                <w:b/>
              </w:rPr>
              <w:t>11</w:t>
            </w:r>
          </w:p>
        </w:tc>
        <w:tc>
          <w:tcPr>
            <w:tcW w:w="9348" w:type="dxa"/>
            <w:tcBorders>
              <w:top w:val="single" w:sz="8" w:space="0" w:color="000000"/>
              <w:left w:val="single" w:sz="8" w:space="0" w:color="000000"/>
              <w:bottom w:val="single" w:sz="8" w:space="0" w:color="000000"/>
              <w:right w:val="single" w:sz="8" w:space="0" w:color="000000"/>
            </w:tcBorders>
          </w:tcPr>
          <w:p>
            <w:pPr>
              <w:pStyle w:val="Normal"/>
              <w:spacing w:lineRule="auto" w:line="240" w:before="0" w:after="0"/>
              <w:ind w:left="142" w:right="142"/>
              <w:jc w:val="both"/>
              <w:rPr>
                <w:rFonts w:ascii="Times New Roman" w:hAnsi="Times New Roman" w:eastAsia="Times New Roman" w:cs="Times New Roman"/>
              </w:rPr>
            </w:pPr>
            <w:r>
              <w:rPr>
                <w:rFonts w:eastAsia="Times New Roman" w:cs="Times New Roman" w:ascii="Times New Roman" w:hAnsi="Times New Roman"/>
              </w:rPr>
              <w:t>Довідка у довільній формі про наявність комплексу АВК-5 або іншого аналогічного програмного комплексу, який взаємодіє з ним в частині розрахунків договірних цін, із наданням підтверджуючих документів (з наданням скан-копії ліцензії).</w:t>
            </w:r>
          </w:p>
        </w:tc>
      </w:tr>
      <w:tr>
        <w:trPr>
          <w:trHeight w:val="566" w:hRule="atLeast"/>
        </w:trPr>
        <w:tc>
          <w:tcPr>
            <w:tcW w:w="626" w:type="dxa"/>
            <w:tcBorders>
              <w:top w:val="single" w:sz="8" w:space="0" w:color="000000"/>
              <w:left w:val="single" w:sz="8" w:space="0" w:color="000000"/>
              <w:bottom w:val="single" w:sz="8" w:space="0" w:color="000000"/>
              <w:right w:val="single" w:sz="8" w:space="0" w:color="000000"/>
            </w:tcBorders>
          </w:tcPr>
          <w:p>
            <w:pPr>
              <w:pStyle w:val="Normal"/>
              <w:spacing w:lineRule="auto" w:line="240" w:before="240" w:after="0"/>
              <w:ind w:left="100"/>
              <w:rPr>
                <w:rFonts w:ascii="Times New Roman" w:hAnsi="Times New Roman" w:eastAsia="Times New Roman" w:cs="Times New Roman"/>
                <w:b/>
              </w:rPr>
            </w:pPr>
            <w:r>
              <w:rPr>
                <w:rFonts w:eastAsia="Times New Roman" w:cs="Times New Roman" w:ascii="Times New Roman" w:hAnsi="Times New Roman"/>
                <w:b/>
              </w:rPr>
              <w:t>12</w:t>
            </w:r>
          </w:p>
        </w:tc>
        <w:tc>
          <w:tcPr>
            <w:tcW w:w="9348" w:type="dxa"/>
            <w:tcBorders>
              <w:top w:val="single" w:sz="8" w:space="0" w:color="000000"/>
              <w:left w:val="single" w:sz="8" w:space="0" w:color="000000"/>
              <w:bottom w:val="single" w:sz="8" w:space="0" w:color="000000"/>
              <w:right w:val="single" w:sz="8" w:space="0" w:color="000000"/>
            </w:tcBorders>
          </w:tcPr>
          <w:p>
            <w:pPr>
              <w:pStyle w:val="Normal"/>
              <w:spacing w:lineRule="auto" w:line="240" w:before="0" w:after="0"/>
              <w:ind w:left="142" w:right="142"/>
              <w:jc w:val="both"/>
              <w:rPr>
                <w:rFonts w:ascii="Times New Roman" w:hAnsi="Times New Roman" w:eastAsia="Times New Roman" w:cs="Times New Roman"/>
              </w:rPr>
            </w:pPr>
            <w:r>
              <w:rPr>
                <w:rFonts w:eastAsia="Times New Roman" w:cs="Times New Roman" w:ascii="Times New Roman" w:hAnsi="Times New Roman"/>
              </w:rPr>
              <w:t>Оригінал довідки/інформації, виданої уповноваженим органом Державної податкової служби України, щодо відкритих рахунків Учасника або витяг з журналу реєстрації повідомлень про відкриття/закриття рахунків у фінансових установах (згідно  форми №П10), станом на 01.06.2024 або більш пізню дату.</w:t>
            </w:r>
          </w:p>
        </w:tc>
      </w:tr>
      <w:tr>
        <w:trPr>
          <w:trHeight w:val="566" w:hRule="atLeast"/>
        </w:trPr>
        <w:tc>
          <w:tcPr>
            <w:tcW w:w="626" w:type="dxa"/>
            <w:tcBorders>
              <w:top w:val="single" w:sz="8" w:space="0" w:color="000000"/>
              <w:left w:val="single" w:sz="8" w:space="0" w:color="000000"/>
              <w:bottom w:val="single" w:sz="8" w:space="0" w:color="000000"/>
              <w:right w:val="single" w:sz="8" w:space="0" w:color="000000"/>
            </w:tcBorders>
          </w:tcPr>
          <w:p>
            <w:pPr>
              <w:pStyle w:val="Normal"/>
              <w:spacing w:lineRule="auto" w:line="240" w:before="240" w:after="0"/>
              <w:ind w:left="100"/>
              <w:rPr>
                <w:rFonts w:ascii="Times New Roman" w:hAnsi="Times New Roman" w:eastAsia="Times New Roman" w:cs="Times New Roman"/>
                <w:b/>
              </w:rPr>
            </w:pPr>
            <w:r>
              <w:rPr>
                <w:rFonts w:eastAsia="Times New Roman" w:cs="Times New Roman" w:ascii="Times New Roman" w:hAnsi="Times New Roman"/>
                <w:b/>
              </w:rPr>
              <w:t>13</w:t>
            </w:r>
          </w:p>
        </w:tc>
        <w:tc>
          <w:tcPr>
            <w:tcW w:w="9348" w:type="dxa"/>
            <w:tcBorders>
              <w:top w:val="single" w:sz="8" w:space="0" w:color="000000"/>
              <w:left w:val="single" w:sz="8" w:space="0" w:color="000000"/>
              <w:bottom w:val="single" w:sz="8" w:space="0" w:color="000000"/>
              <w:right w:val="single" w:sz="8" w:space="0" w:color="000000"/>
            </w:tcBorders>
          </w:tcPr>
          <w:p>
            <w:pPr>
              <w:pStyle w:val="Normal"/>
              <w:spacing w:lineRule="auto" w:line="240" w:before="0" w:after="0"/>
              <w:ind w:left="142" w:right="142"/>
              <w:jc w:val="both"/>
              <w:rPr>
                <w:rFonts w:ascii="Times New Roman" w:hAnsi="Times New Roman" w:eastAsia="Times New Roman" w:cs="Times New Roman"/>
              </w:rPr>
            </w:pPr>
            <w:r>
              <w:rPr>
                <w:rFonts w:eastAsia="Times New Roman" w:cs="Times New Roman" w:ascii="Times New Roman" w:hAnsi="Times New Roman"/>
              </w:rPr>
              <w:t>Довідка з обслуговуючого (-их) банку (-ів) (що вказані у довідці згідно п.12 даного розділу) щодо відсутності/наявності заборгованості за кредитами, видана не пізніше місячного терміну до дати розкриття пропозицій.</w:t>
            </w:r>
          </w:p>
        </w:tc>
      </w:tr>
      <w:tr>
        <w:trPr>
          <w:trHeight w:val="566" w:hRule="atLeast"/>
        </w:trPr>
        <w:tc>
          <w:tcPr>
            <w:tcW w:w="626" w:type="dxa"/>
            <w:tcBorders>
              <w:top w:val="single" w:sz="8" w:space="0" w:color="000000"/>
              <w:left w:val="single" w:sz="8" w:space="0" w:color="000000"/>
              <w:bottom w:val="single" w:sz="8" w:space="0" w:color="000000"/>
              <w:right w:val="single" w:sz="8" w:space="0" w:color="000000"/>
            </w:tcBorders>
          </w:tcPr>
          <w:p>
            <w:pPr>
              <w:pStyle w:val="Normal"/>
              <w:spacing w:lineRule="auto" w:line="240" w:before="240" w:after="0"/>
              <w:ind w:left="100"/>
              <w:rPr>
                <w:rFonts w:ascii="Times New Roman" w:hAnsi="Times New Roman" w:eastAsia="Times New Roman" w:cs="Times New Roman"/>
                <w:b/>
              </w:rPr>
            </w:pPr>
            <w:r>
              <w:rPr>
                <w:rFonts w:eastAsia="Times New Roman" w:cs="Times New Roman" w:ascii="Times New Roman" w:hAnsi="Times New Roman"/>
                <w:b/>
              </w:rPr>
              <w:t>14</w:t>
            </w:r>
          </w:p>
        </w:tc>
        <w:tc>
          <w:tcPr>
            <w:tcW w:w="9348" w:type="dxa"/>
            <w:tcBorders>
              <w:top w:val="single" w:sz="8" w:space="0" w:color="000000"/>
              <w:left w:val="single" w:sz="8" w:space="0" w:color="000000"/>
              <w:bottom w:val="single" w:sz="8" w:space="0" w:color="000000"/>
              <w:right w:val="single" w:sz="8" w:space="0" w:color="000000"/>
            </w:tcBorders>
          </w:tcPr>
          <w:p>
            <w:pPr>
              <w:pStyle w:val="Normal"/>
              <w:spacing w:lineRule="auto" w:line="240" w:before="0" w:after="0"/>
              <w:ind w:left="142" w:right="142"/>
              <w:jc w:val="both"/>
              <w:rPr>
                <w:rFonts w:ascii="Times New Roman" w:hAnsi="Times New Roman" w:eastAsia="Times New Roman" w:cs="Times New Roman"/>
              </w:rPr>
            </w:pPr>
            <w:r>
              <w:rPr>
                <w:rFonts w:cs="Times New Roman" w:ascii="Times New Roman" w:hAnsi="Times New Roman"/>
              </w:rPr>
              <w:t>Гарантійний лист щодо дотримання заходів із захисту довкілля при наданні послуг за предметом закупівлі</w:t>
            </w:r>
            <w:r>
              <w:rPr>
                <w:rFonts w:cs="Times New Roman" w:ascii="Times New Roman" w:hAnsi="Times New Roman"/>
                <w:lang w:eastAsia="ru-RU"/>
              </w:rPr>
              <w:t xml:space="preserve"> (із переліком таких заходів).</w:t>
            </w:r>
          </w:p>
        </w:tc>
      </w:tr>
      <w:tr>
        <w:trPr>
          <w:trHeight w:val="566" w:hRule="atLeast"/>
        </w:trPr>
        <w:tc>
          <w:tcPr>
            <w:tcW w:w="626" w:type="dxa"/>
            <w:tcBorders>
              <w:top w:val="single" w:sz="8" w:space="0" w:color="000000"/>
              <w:left w:val="single" w:sz="8" w:space="0" w:color="000000"/>
              <w:bottom w:val="single" w:sz="8" w:space="0" w:color="000000"/>
              <w:right w:val="single" w:sz="8" w:space="0" w:color="000000"/>
            </w:tcBorders>
          </w:tcPr>
          <w:p>
            <w:pPr>
              <w:pStyle w:val="Normal"/>
              <w:spacing w:lineRule="auto" w:line="240" w:before="240" w:after="0"/>
              <w:ind w:left="100"/>
              <w:rPr>
                <w:rFonts w:ascii="Times New Roman" w:hAnsi="Times New Roman" w:eastAsia="Times New Roman" w:cs="Times New Roman"/>
                <w:b/>
              </w:rPr>
            </w:pPr>
            <w:r>
              <w:rPr>
                <w:rFonts w:eastAsia="Times New Roman" w:cs="Times New Roman" w:ascii="Times New Roman" w:hAnsi="Times New Roman"/>
                <w:b/>
              </w:rPr>
              <w:t>15</w:t>
            </w:r>
          </w:p>
        </w:tc>
        <w:tc>
          <w:tcPr>
            <w:tcW w:w="9348" w:type="dxa"/>
            <w:tcBorders>
              <w:top w:val="single" w:sz="8" w:space="0" w:color="000000"/>
              <w:left w:val="single" w:sz="8" w:space="0" w:color="000000"/>
              <w:bottom w:val="single" w:sz="8" w:space="0" w:color="000000"/>
              <w:right w:val="single" w:sz="8" w:space="0" w:color="000000"/>
            </w:tcBorders>
          </w:tcPr>
          <w:p>
            <w:pPr>
              <w:pStyle w:val="Normal"/>
              <w:widowControl w:val="false"/>
              <w:suppressAutoHyphens w:val="true"/>
              <w:spacing w:lineRule="auto" w:line="240" w:before="0" w:after="0"/>
              <w:jc w:val="both"/>
              <w:rPr>
                <w:rFonts w:ascii="Times New Roman" w:hAnsi="Times New Roman" w:eastAsia="Arial" w:cs="Times New Roman"/>
                <w:lang w:eastAsia="ru-RU" w:bidi="en-US"/>
              </w:rPr>
            </w:pPr>
            <w:r>
              <w:rPr>
                <w:rFonts w:eastAsia="Arial" w:cs="Times New Roman" w:ascii="Times New Roman" w:hAnsi="Times New Roman"/>
                <w:lang w:eastAsia="ru-RU" w:bidi="en-US"/>
              </w:rPr>
              <w:t>- оригінал або копію сертифікату на систему управління якістю, який підтверджує (чи яким посвідчується), що система управління якістю Учасника відповідає вимогам ДСТУ ISO 37001:2018 (ISO 37001:2016, IDT) «Системи управління щодо протидії корупції. Вимоги та настанови щодо застосування», та виданий на ім’я Учасника;</w:t>
            </w:r>
          </w:p>
          <w:p>
            <w:pPr>
              <w:pStyle w:val="Normal"/>
              <w:widowControl w:val="false"/>
              <w:suppressAutoHyphens w:val="true"/>
              <w:spacing w:lineRule="auto" w:line="240" w:before="0" w:after="0"/>
              <w:jc w:val="both"/>
              <w:rPr>
                <w:rFonts w:ascii="Times New Roman" w:hAnsi="Times New Roman" w:eastAsia="Arial" w:cs="Times New Roman"/>
                <w:lang w:eastAsia="ru-RU" w:bidi="en-US"/>
              </w:rPr>
            </w:pPr>
            <w:r>
              <w:rPr>
                <w:rFonts w:eastAsia="Arial" w:cs="Times New Roman" w:ascii="Times New Roman" w:hAnsi="Times New Roman"/>
                <w:lang w:eastAsia="ru-RU" w:bidi="en-US"/>
              </w:rPr>
              <w:t>- оригінал або копію сертифікату на систему управління якістю, який підтверджує (чи яким посвідчується), що система управління якістю Учасника відповідає вимогам ДСТУ ISO 9001:2015 (ISO 9001:2015, IDT) «Системи управління якістю. Вимоги», та виданий на ім’я Учасника;</w:t>
            </w:r>
          </w:p>
          <w:p>
            <w:pPr>
              <w:pStyle w:val="Normal"/>
              <w:widowControl w:val="false"/>
              <w:suppressAutoHyphens w:val="true"/>
              <w:spacing w:lineRule="auto" w:line="240" w:before="0" w:after="0"/>
              <w:jc w:val="both"/>
              <w:rPr>
                <w:rFonts w:ascii="Times New Roman" w:hAnsi="Times New Roman" w:eastAsia="Arial" w:cs="Times New Roman"/>
                <w:lang w:eastAsia="ru-RU" w:bidi="en-US"/>
              </w:rPr>
            </w:pPr>
            <w:r>
              <w:rPr>
                <w:rFonts w:eastAsia="Arial" w:cs="Times New Roman" w:ascii="Times New Roman" w:hAnsi="Times New Roman"/>
                <w:lang w:eastAsia="ru-RU" w:bidi="en-US"/>
              </w:rPr>
              <w:t>- оригінал або копію сертифікату на систему екологічного управління, який підтверджує (чи яким посвідчується), що система екологічного управління учасника відповідає вимогам ДСТУ ISO 14001:2015 (ISO 14001:2015, IDT) «Системи екологічного управління. Вимоги та настанови щодо застосування» та виданий на ім’я Учасника.</w:t>
            </w:r>
          </w:p>
          <w:p>
            <w:pPr>
              <w:pStyle w:val="Normal"/>
              <w:widowControl w:val="false"/>
              <w:suppressAutoHyphens w:val="true"/>
              <w:spacing w:lineRule="auto" w:line="240" w:before="0" w:after="0"/>
              <w:jc w:val="both"/>
              <w:rPr>
                <w:rFonts w:ascii="Times New Roman" w:hAnsi="Times New Roman" w:eastAsia="Arial" w:cs="Times New Roman"/>
                <w:lang w:eastAsia="ru-RU" w:bidi="en-US"/>
              </w:rPr>
            </w:pPr>
            <w:r>
              <w:rPr>
                <w:rFonts w:eastAsia="Arial" w:cs="Times New Roman" w:ascii="Times New Roman" w:hAnsi="Times New Roman"/>
                <w:lang w:eastAsia="ru-RU" w:bidi="en-US"/>
              </w:rPr>
              <w:t>- оригінал або копію сертифікату на систему управління охороною здоров’я та безпекою праці, який підтверджує (чи яким посвідчується), що система управління охороною здоров’я та безпекою праці учасника відповідає вимогам ДСТУ ISO 45001:2019 (ISO 45001:2018, IDT) «Системи управління охороною здоров’я та безпекою праці. Вимоги та настанови щодо застосування» та виданий на ім’я Учасника.</w:t>
            </w:r>
          </w:p>
          <w:p>
            <w:pPr>
              <w:pStyle w:val="Normal"/>
              <w:spacing w:lineRule="auto" w:line="240" w:before="0" w:after="0"/>
              <w:ind w:right="142"/>
              <w:jc w:val="both"/>
              <w:rPr>
                <w:rFonts w:ascii="Times New Roman" w:hAnsi="Times New Roman" w:cs="Times New Roman"/>
              </w:rPr>
            </w:pPr>
            <w:r>
              <w:rPr>
                <w:rFonts w:eastAsia="Arial" w:cs="Times New Roman" w:ascii="Times New Roman" w:hAnsi="Times New Roman"/>
                <w:lang w:eastAsia="ru-RU" w:bidi="en-US"/>
              </w:rPr>
              <w:t>Сертифікати повинні бути дійсними (підтвердити шляхом надання у складі пропозиції звіту по первинному або щорічному аудиту не більше річної давнини відносно кінцевого строку подання пропозицій).</w:t>
            </w:r>
            <w:r>
              <w:rPr>
                <w:rFonts w:eastAsia="Arial" w:cs="Times New Roman" w:ascii="Times New Roman" w:hAnsi="Times New Roman"/>
                <w:i/>
                <w:lang w:eastAsia="ru-RU" w:bidi="en-US"/>
              </w:rPr>
              <w:t xml:space="preserve"> (Наявність даних сертифікатів є гарантією спроможності стабільно та безперервно забезпечувати якість та безпечність послуг/робіт протягом усього часу їх надання/виконання; це забезпечення упевненості в тому, що послуги/роботи, які надаються підприємством, відповідають обов'язковим вимогам нормативних документів, при цьому всі технічні, адміністративні і людські чинники, що впливають на якість послуг/робіт, знаходяться під контролем).</w:t>
            </w:r>
          </w:p>
        </w:tc>
      </w:tr>
    </w:tbl>
    <w:p>
      <w:pPr>
        <w:pStyle w:val="Normal"/>
        <w:rPr/>
      </w:pPr>
      <w:r>
        <w:rPr/>
      </w:r>
    </w:p>
    <w:p>
      <w:pPr>
        <w:pStyle w:val="Normal"/>
        <w:rPr/>
      </w:pPr>
      <w:r>
        <w:rPr/>
      </w:r>
    </w:p>
    <w:p>
      <w:pPr>
        <w:pStyle w:val="Normal"/>
        <w:spacing w:lineRule="auto" w:line="240" w:before="0" w:after="0"/>
        <w:jc w:val="center"/>
        <w:rPr>
          <w:rFonts w:ascii="Times New Roman" w:hAnsi="Times New Roman" w:eastAsia="Times New Roman" w:cs="Times New Roman"/>
          <w:b/>
          <w:color w:val="000000"/>
          <w:sz w:val="26"/>
          <w:szCs w:val="26"/>
        </w:rPr>
      </w:pPr>
      <w:r>
        <w:rPr>
          <w:rFonts w:eastAsia="Times New Roman" w:cs="Times New Roman" w:ascii="Times New Roman" w:hAnsi="Times New Roman"/>
          <w:b/>
          <w:color w:val="000000"/>
          <w:sz w:val="26"/>
          <w:szCs w:val="26"/>
        </w:rPr>
      </w:r>
    </w:p>
    <w:p>
      <w:pPr>
        <w:pStyle w:val="Normal"/>
        <w:spacing w:lineRule="auto" w:line="240" w:before="0" w:after="0"/>
        <w:jc w:val="center"/>
        <w:rPr>
          <w:rFonts w:ascii="Times New Roman" w:hAnsi="Times New Roman" w:eastAsia="Times New Roman" w:cs="Times New Roman"/>
          <w:b/>
          <w:color w:val="000000"/>
          <w:sz w:val="26"/>
          <w:szCs w:val="26"/>
        </w:rPr>
      </w:pPr>
      <w:r>
        <w:rPr>
          <w:rFonts w:eastAsia="Times New Roman" w:cs="Times New Roman" w:ascii="Times New Roman" w:hAnsi="Times New Roman"/>
          <w:b/>
          <w:color w:val="000000"/>
          <w:sz w:val="26"/>
          <w:szCs w:val="26"/>
        </w:rPr>
      </w:r>
    </w:p>
    <w:p>
      <w:pPr>
        <w:pStyle w:val="Normal"/>
        <w:spacing w:lineRule="auto" w:line="240" w:before="0" w:after="0"/>
        <w:jc w:val="center"/>
        <w:rPr>
          <w:rFonts w:ascii="Times New Roman" w:hAnsi="Times New Roman" w:eastAsia="Times New Roman" w:cs="Times New Roman"/>
          <w:b/>
          <w:color w:val="000000"/>
          <w:sz w:val="26"/>
          <w:szCs w:val="26"/>
        </w:rPr>
      </w:pPr>
      <w:r>
        <w:rPr>
          <w:rFonts w:eastAsia="Times New Roman" w:cs="Times New Roman" w:ascii="Times New Roman" w:hAnsi="Times New Roman"/>
          <w:b/>
          <w:color w:val="000000"/>
          <w:sz w:val="26"/>
          <w:szCs w:val="26"/>
        </w:rPr>
      </w:r>
    </w:p>
    <w:p>
      <w:pPr>
        <w:pStyle w:val="Normal"/>
        <w:spacing w:lineRule="auto" w:line="240" w:before="0" w:after="0"/>
        <w:jc w:val="center"/>
        <w:rPr>
          <w:rFonts w:ascii="Times New Roman" w:hAnsi="Times New Roman" w:eastAsia="Times New Roman" w:cs="Times New Roman"/>
          <w:b/>
          <w:color w:val="000000"/>
          <w:sz w:val="26"/>
          <w:szCs w:val="26"/>
        </w:rPr>
      </w:pPr>
      <w:r>
        <w:rPr>
          <w:rFonts w:eastAsia="Times New Roman" w:cs="Times New Roman" w:ascii="Times New Roman" w:hAnsi="Times New Roman"/>
          <w:b/>
          <w:color w:val="000000"/>
          <w:sz w:val="26"/>
          <w:szCs w:val="26"/>
        </w:rPr>
      </w:r>
    </w:p>
    <w:p>
      <w:pPr>
        <w:pStyle w:val="Normal"/>
        <w:spacing w:lineRule="auto" w:line="240" w:before="0" w:after="0"/>
        <w:jc w:val="center"/>
        <w:rPr>
          <w:rFonts w:ascii="Times New Roman" w:hAnsi="Times New Roman" w:eastAsia="Times New Roman" w:cs="Times New Roman"/>
          <w:b/>
          <w:color w:val="000000"/>
          <w:sz w:val="26"/>
          <w:szCs w:val="26"/>
        </w:rPr>
      </w:pPr>
      <w:r>
        <w:rPr>
          <w:rFonts w:eastAsia="Times New Roman" w:cs="Times New Roman" w:ascii="Times New Roman" w:hAnsi="Times New Roman"/>
          <w:b/>
          <w:color w:val="000000"/>
          <w:sz w:val="26"/>
          <w:szCs w:val="26"/>
        </w:rPr>
      </w:r>
    </w:p>
    <w:p>
      <w:pPr>
        <w:pStyle w:val="Normal"/>
        <w:spacing w:lineRule="auto" w:line="240" w:before="0" w:after="0"/>
        <w:jc w:val="center"/>
        <w:rPr>
          <w:rFonts w:ascii="Times New Roman" w:hAnsi="Times New Roman" w:eastAsia="Times New Roman" w:cs="Times New Roman"/>
          <w:b/>
          <w:color w:val="000000"/>
          <w:sz w:val="26"/>
          <w:szCs w:val="26"/>
        </w:rPr>
      </w:pPr>
      <w:r>
        <w:rPr>
          <w:rFonts w:eastAsia="Times New Roman" w:cs="Times New Roman" w:ascii="Times New Roman" w:hAnsi="Times New Roman"/>
          <w:b/>
          <w:color w:val="000000"/>
          <w:sz w:val="26"/>
          <w:szCs w:val="26"/>
        </w:rPr>
      </w:r>
    </w:p>
    <w:p>
      <w:pPr>
        <w:pStyle w:val="Normal"/>
        <w:spacing w:lineRule="auto" w:line="240" w:before="0" w:after="0"/>
        <w:jc w:val="center"/>
        <w:rPr>
          <w:rFonts w:ascii="Times New Roman" w:hAnsi="Times New Roman" w:eastAsia="Times New Roman" w:cs="Times New Roman"/>
          <w:b/>
          <w:color w:val="000000"/>
          <w:sz w:val="26"/>
          <w:szCs w:val="26"/>
        </w:rPr>
      </w:pPr>
      <w:r>
        <w:rPr>
          <w:rFonts w:eastAsia="Times New Roman" w:cs="Times New Roman" w:ascii="Times New Roman" w:hAnsi="Times New Roman"/>
          <w:b/>
          <w:color w:val="000000"/>
          <w:sz w:val="26"/>
          <w:szCs w:val="26"/>
        </w:rPr>
      </w:r>
    </w:p>
    <w:p>
      <w:pPr>
        <w:pStyle w:val="Normal"/>
        <w:spacing w:lineRule="auto" w:line="240" w:before="0" w:after="0"/>
        <w:jc w:val="center"/>
        <w:rPr>
          <w:rFonts w:ascii="Times New Roman" w:hAnsi="Times New Roman" w:eastAsia="Times New Roman" w:cs="Times New Roman"/>
          <w:b/>
          <w:color w:val="000000"/>
          <w:sz w:val="26"/>
          <w:szCs w:val="26"/>
        </w:rPr>
      </w:pPr>
      <w:r>
        <w:rPr>
          <w:rFonts w:eastAsia="Times New Roman" w:cs="Times New Roman" w:ascii="Times New Roman" w:hAnsi="Times New Roman"/>
          <w:b/>
          <w:color w:val="000000"/>
          <w:sz w:val="26"/>
          <w:szCs w:val="26"/>
        </w:rPr>
      </w:r>
    </w:p>
    <w:p>
      <w:pPr>
        <w:pStyle w:val="Normal"/>
        <w:spacing w:lineRule="auto" w:line="240" w:before="0" w:after="0"/>
        <w:jc w:val="center"/>
        <w:rPr>
          <w:rFonts w:ascii="Times New Roman" w:hAnsi="Times New Roman" w:eastAsia="Times New Roman" w:cs="Times New Roman"/>
          <w:b/>
          <w:color w:val="000000"/>
          <w:sz w:val="26"/>
          <w:szCs w:val="26"/>
        </w:rPr>
      </w:pPr>
      <w:r>
        <w:rPr>
          <w:rFonts w:eastAsia="Times New Roman" w:cs="Times New Roman" w:ascii="Times New Roman" w:hAnsi="Times New Roman"/>
          <w:b/>
          <w:color w:val="000000"/>
          <w:sz w:val="26"/>
          <w:szCs w:val="26"/>
        </w:rPr>
      </w:r>
    </w:p>
    <w:p>
      <w:pPr>
        <w:pStyle w:val="Normal"/>
        <w:spacing w:lineRule="auto" w:line="240" w:before="0" w:after="0"/>
        <w:jc w:val="center"/>
        <w:rPr>
          <w:rFonts w:ascii="Times New Roman" w:hAnsi="Times New Roman" w:eastAsia="Times New Roman" w:cs="Times New Roman"/>
          <w:b/>
          <w:color w:val="000000"/>
          <w:sz w:val="26"/>
          <w:szCs w:val="26"/>
        </w:rPr>
      </w:pPr>
      <w:r>
        <w:rPr>
          <w:rFonts w:eastAsia="Times New Roman" w:cs="Times New Roman" w:ascii="Times New Roman" w:hAnsi="Times New Roman"/>
          <w:b/>
          <w:color w:val="000000"/>
          <w:sz w:val="26"/>
          <w:szCs w:val="26"/>
        </w:rPr>
      </w:r>
    </w:p>
    <w:p>
      <w:pPr>
        <w:pStyle w:val="Normal"/>
        <w:spacing w:lineRule="auto" w:line="240" w:before="0" w:after="0"/>
        <w:jc w:val="center"/>
        <w:rPr>
          <w:rFonts w:ascii="Times New Roman" w:hAnsi="Times New Roman" w:eastAsia="Times New Roman" w:cs="Times New Roman"/>
          <w:b/>
          <w:color w:val="000000"/>
          <w:sz w:val="26"/>
          <w:szCs w:val="26"/>
        </w:rPr>
      </w:pPr>
      <w:r>
        <w:rPr>
          <w:rFonts w:eastAsia="Times New Roman" w:cs="Times New Roman" w:ascii="Times New Roman" w:hAnsi="Times New Roman"/>
          <w:b/>
          <w:color w:val="000000"/>
          <w:sz w:val="26"/>
          <w:szCs w:val="26"/>
        </w:rPr>
      </w:r>
    </w:p>
    <w:p>
      <w:pPr>
        <w:pStyle w:val="Normal"/>
        <w:spacing w:lineRule="auto" w:line="240" w:before="0" w:after="0"/>
        <w:jc w:val="center"/>
        <w:rPr>
          <w:rFonts w:ascii="Times New Roman" w:hAnsi="Times New Roman" w:eastAsia="Times New Roman" w:cs="Times New Roman"/>
          <w:b/>
          <w:color w:val="000000"/>
          <w:sz w:val="26"/>
          <w:szCs w:val="26"/>
        </w:rPr>
      </w:pPr>
      <w:r>
        <w:rPr>
          <w:rFonts w:eastAsia="Times New Roman" w:cs="Times New Roman" w:ascii="Times New Roman" w:hAnsi="Times New Roman"/>
          <w:b/>
          <w:color w:val="000000"/>
          <w:sz w:val="26"/>
          <w:szCs w:val="26"/>
        </w:rPr>
      </w:r>
    </w:p>
    <w:p>
      <w:pPr>
        <w:pStyle w:val="Normal"/>
        <w:spacing w:lineRule="auto" w:line="240" w:before="0" w:after="0"/>
        <w:jc w:val="center"/>
        <w:rPr>
          <w:rFonts w:ascii="Times New Roman" w:hAnsi="Times New Roman" w:eastAsia="Times New Roman" w:cs="Times New Roman"/>
          <w:b/>
          <w:color w:val="000000"/>
          <w:sz w:val="26"/>
          <w:szCs w:val="26"/>
        </w:rPr>
      </w:pPr>
      <w:r>
        <w:rPr>
          <w:rFonts w:eastAsia="Times New Roman" w:cs="Times New Roman" w:ascii="Times New Roman" w:hAnsi="Times New Roman"/>
          <w:b/>
          <w:color w:val="000000"/>
          <w:sz w:val="26"/>
          <w:szCs w:val="26"/>
        </w:rPr>
      </w:r>
    </w:p>
    <w:p>
      <w:pPr>
        <w:pStyle w:val="Normal"/>
        <w:spacing w:lineRule="auto" w:line="240" w:before="0" w:after="0"/>
        <w:jc w:val="center"/>
        <w:rPr>
          <w:rFonts w:ascii="Times New Roman" w:hAnsi="Times New Roman" w:eastAsia="Times New Roman" w:cs="Times New Roman"/>
          <w:b/>
          <w:color w:val="000000"/>
          <w:sz w:val="26"/>
          <w:szCs w:val="26"/>
        </w:rPr>
      </w:pPr>
      <w:r>
        <w:rPr>
          <w:rFonts w:eastAsia="Times New Roman" w:cs="Times New Roman" w:ascii="Times New Roman" w:hAnsi="Times New Roman"/>
          <w:b/>
          <w:color w:val="000000"/>
          <w:sz w:val="26"/>
          <w:szCs w:val="26"/>
        </w:rPr>
      </w:r>
    </w:p>
    <w:p>
      <w:pPr>
        <w:pStyle w:val="Normal"/>
        <w:spacing w:lineRule="auto" w:line="240" w:before="0" w:after="0"/>
        <w:jc w:val="center"/>
        <w:rPr>
          <w:rFonts w:ascii="Times New Roman" w:hAnsi="Times New Roman" w:eastAsia="Times New Roman" w:cs="Times New Roman"/>
          <w:b/>
          <w:color w:val="000000"/>
          <w:sz w:val="26"/>
          <w:szCs w:val="26"/>
        </w:rPr>
      </w:pPr>
      <w:r>
        <w:rPr>
          <w:rFonts w:eastAsia="Times New Roman" w:cs="Times New Roman" w:ascii="Times New Roman" w:hAnsi="Times New Roman"/>
          <w:b/>
          <w:color w:val="000000"/>
          <w:sz w:val="26"/>
          <w:szCs w:val="26"/>
        </w:rPr>
      </w:r>
    </w:p>
    <w:p>
      <w:pPr>
        <w:pStyle w:val="Normal"/>
        <w:spacing w:lineRule="auto" w:line="240" w:before="0" w:after="0"/>
        <w:jc w:val="center"/>
        <w:rPr>
          <w:rFonts w:ascii="Times New Roman" w:hAnsi="Times New Roman" w:eastAsia="Times New Roman" w:cs="Times New Roman"/>
          <w:b/>
          <w:color w:val="000000"/>
          <w:sz w:val="26"/>
          <w:szCs w:val="26"/>
        </w:rPr>
      </w:pPr>
      <w:r>
        <w:rPr>
          <w:rFonts w:eastAsia="Times New Roman" w:cs="Times New Roman" w:ascii="Times New Roman" w:hAnsi="Times New Roman"/>
          <w:b/>
          <w:color w:val="000000"/>
          <w:sz w:val="26"/>
          <w:szCs w:val="26"/>
        </w:rPr>
      </w:r>
    </w:p>
    <w:p>
      <w:pPr>
        <w:pStyle w:val="Normal"/>
        <w:spacing w:lineRule="auto" w:line="240" w:before="0" w:after="0"/>
        <w:jc w:val="center"/>
        <w:rPr>
          <w:rFonts w:ascii="Times New Roman" w:hAnsi="Times New Roman" w:eastAsia="Times New Roman" w:cs="Times New Roman"/>
          <w:b/>
          <w:sz w:val="26"/>
          <w:szCs w:val="26"/>
        </w:rPr>
      </w:pPr>
      <w:r>
        <w:rPr>
          <w:rFonts w:eastAsia="Times New Roman" w:cs="Times New Roman" w:ascii="Times New Roman" w:hAnsi="Times New Roman"/>
          <w:b/>
          <w:color w:val="000000"/>
          <w:sz w:val="26"/>
          <w:szCs w:val="26"/>
        </w:rPr>
        <w:t xml:space="preserve">Перелік документів та/або інформації, які подаються </w:t>
      </w:r>
      <w:r>
        <w:rPr>
          <w:rFonts w:eastAsia="Times New Roman" w:cs="Times New Roman" w:ascii="Times New Roman" w:hAnsi="Times New Roman"/>
          <w:b/>
          <w:sz w:val="26"/>
          <w:szCs w:val="26"/>
        </w:rPr>
        <w:t>Переможцем</w:t>
      </w:r>
    </w:p>
    <w:p>
      <w:pPr>
        <w:pStyle w:val="Normal"/>
        <w:spacing w:lineRule="auto" w:line="240" w:before="0" w:after="0"/>
        <w:jc w:val="center"/>
        <w:rPr>
          <w:rFonts w:ascii="Times New Roman" w:hAnsi="Times New Roman" w:eastAsia="Times New Roman" w:cs="Times New Roman"/>
          <w:b/>
          <w:color w:val="000000"/>
          <w:sz w:val="26"/>
          <w:szCs w:val="26"/>
        </w:rPr>
      </w:pPr>
      <w:r>
        <w:rPr>
          <w:rFonts w:eastAsia="Times New Roman" w:cs="Times New Roman" w:ascii="Times New Roman" w:hAnsi="Times New Roman"/>
          <w:b/>
          <w:color w:val="000000"/>
          <w:sz w:val="26"/>
          <w:szCs w:val="26"/>
        </w:rPr>
        <w:t xml:space="preserve"> </w:t>
      </w:r>
      <w:r>
        <w:rPr>
          <w:rFonts w:eastAsia="Times New Roman" w:cs="Times New Roman" w:ascii="Times New Roman" w:hAnsi="Times New Roman"/>
          <w:b/>
          <w:color w:val="000000"/>
          <w:sz w:val="26"/>
          <w:szCs w:val="26"/>
        </w:rPr>
        <w:t>процедури закупівлі</w:t>
      </w:r>
    </w:p>
    <w:p>
      <w:pPr>
        <w:pStyle w:val="Normal"/>
        <w:spacing w:lineRule="auto" w:line="240" w:before="0" w:after="0"/>
        <w:jc w:val="center"/>
        <w:rPr>
          <w:rFonts w:ascii="Times New Roman" w:hAnsi="Times New Roman" w:eastAsia="Times New Roman" w:cs="Times New Roman"/>
          <w:b/>
          <w:color w:val="000000"/>
          <w:sz w:val="26"/>
          <w:szCs w:val="26"/>
        </w:rPr>
      </w:pPr>
      <w:r>
        <w:rPr>
          <w:rFonts w:eastAsia="Times New Roman" w:cs="Times New Roman" w:ascii="Times New Roman" w:hAnsi="Times New Roman"/>
          <w:b/>
          <w:color w:val="000000"/>
          <w:sz w:val="26"/>
          <w:szCs w:val="26"/>
        </w:rPr>
      </w:r>
    </w:p>
    <w:tbl>
      <w:tblPr>
        <w:tblW w:w="10125" w:type="dxa"/>
        <w:jc w:val="left"/>
        <w:tblInd w:w="-270" w:type="dxa"/>
        <w:tblLayout w:type="fixed"/>
        <w:tblCellMar>
          <w:top w:w="0" w:type="dxa"/>
          <w:left w:w="108" w:type="dxa"/>
          <w:bottom w:w="0" w:type="dxa"/>
          <w:right w:w="108" w:type="dxa"/>
        </w:tblCellMar>
        <w:tblLook w:firstRow="0" w:noVBand="1" w:lastRow="0" w:firstColumn="0" w:lastColumn="0" w:noHBand="0" w:val="0400"/>
      </w:tblPr>
      <w:tblGrid>
        <w:gridCol w:w="719"/>
        <w:gridCol w:w="4951"/>
        <w:gridCol w:w="4455"/>
      </w:tblGrid>
      <w:tr>
        <w:trPr>
          <w:trHeight w:val="600" w:hRule="atLeast"/>
        </w:trPr>
        <w:tc>
          <w:tcPr>
            <w:tcW w:w="10125" w:type="dxa"/>
            <w:gridSpan w:val="3"/>
            <w:tcBorders>
              <w:top w:val="single" w:sz="4" w:space="0" w:color="000000"/>
              <w:left w:val="single" w:sz="4" w:space="0" w:color="000000"/>
              <w:bottom w:val="single" w:sz="4" w:space="0" w:color="000000"/>
              <w:right w:val="single" w:sz="4" w:space="0" w:color="000000"/>
            </w:tcBorders>
            <w:shd w:color="auto" w:fill="D9D9D9" w:val="clear"/>
          </w:tcPr>
          <w:p>
            <w:pPr>
              <w:pStyle w:val="Normal"/>
              <w:spacing w:lineRule="auto" w:line="240" w:before="0" w:after="0"/>
              <w:jc w:val="center"/>
              <w:rPr>
                <w:rFonts w:ascii="Times New Roman" w:hAnsi="Times New Roman" w:eastAsia="Times New Roman" w:cs="Times New Roman"/>
                <w:sz w:val="24"/>
                <w:szCs w:val="24"/>
              </w:rPr>
            </w:pPr>
            <w:r>
              <w:rPr>
                <w:rFonts w:eastAsia="Times New Roman" w:cs="Times New Roman" w:ascii="Times New Roman" w:hAnsi="Times New Roman"/>
                <w:b/>
                <w:sz w:val="24"/>
                <w:szCs w:val="24"/>
              </w:rPr>
              <w:t>І.  Перелік документів та інформації  для підтвердження відповідності Переможця вимогам, визначеним у пункті 47 Особливостей</w:t>
            </w:r>
          </w:p>
        </w:tc>
      </w:tr>
      <w:tr>
        <w:trPr/>
        <w:tc>
          <w:tcPr>
            <w:tcW w:w="719"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ind w:left="100"/>
              <w:jc w:val="center"/>
              <w:rPr>
                <w:rFonts w:ascii="Times New Roman" w:hAnsi="Times New Roman" w:eastAsia="Times New Roman" w:cs="Times New Roman"/>
                <w:sz w:val="24"/>
                <w:szCs w:val="24"/>
              </w:rPr>
            </w:pPr>
            <w:r>
              <w:rPr>
                <w:rFonts w:eastAsia="Times New Roman" w:cs="Times New Roman" w:ascii="Times New Roman" w:hAnsi="Times New Roman"/>
                <w:b/>
                <w:sz w:val="20"/>
                <w:szCs w:val="20"/>
              </w:rPr>
              <w:t>№</w:t>
            </w:r>
          </w:p>
          <w:p>
            <w:pPr>
              <w:pStyle w:val="Normal"/>
              <w:spacing w:lineRule="auto" w:line="240" w:before="0" w:after="0"/>
              <w:ind w:left="100"/>
              <w:jc w:val="center"/>
              <w:rPr>
                <w:rFonts w:ascii="Times New Roman" w:hAnsi="Times New Roman" w:eastAsia="Times New Roman" w:cs="Times New Roman"/>
                <w:sz w:val="24"/>
                <w:szCs w:val="24"/>
              </w:rPr>
            </w:pPr>
            <w:r>
              <w:rPr>
                <w:rFonts w:eastAsia="Times New Roman" w:cs="Times New Roman" w:ascii="Times New Roman" w:hAnsi="Times New Roman"/>
                <w:b/>
                <w:sz w:val="20"/>
                <w:szCs w:val="20"/>
              </w:rPr>
              <w:t>з/п</w:t>
            </w:r>
          </w:p>
        </w:tc>
        <w:tc>
          <w:tcPr>
            <w:tcW w:w="4951"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ind w:left="100"/>
              <w:jc w:val="center"/>
              <w:rPr>
                <w:rFonts w:ascii="Times New Roman" w:hAnsi="Times New Roman" w:eastAsia="Times New Roman" w:cs="Times New Roman"/>
                <w:sz w:val="24"/>
                <w:szCs w:val="24"/>
              </w:rPr>
            </w:pPr>
            <w:r>
              <w:rPr>
                <w:rFonts w:eastAsia="Times New Roman" w:cs="Times New Roman" w:ascii="Times New Roman" w:hAnsi="Times New Roman"/>
                <w:b/>
                <w:sz w:val="20"/>
                <w:szCs w:val="20"/>
              </w:rPr>
              <w:t>Вимоги згідно п. 47 Особливостей</w:t>
            </w:r>
          </w:p>
          <w:p>
            <w:pPr>
              <w:pStyle w:val="Normal"/>
              <w:spacing w:lineRule="auto" w:line="240" w:before="0" w:after="0"/>
              <w:jc w:val="center"/>
              <w:rPr>
                <w:rFonts w:ascii="Times New Roman" w:hAnsi="Times New Roman" w:eastAsia="Times New Roman" w:cs="Times New Roman"/>
                <w:sz w:val="24"/>
                <w:szCs w:val="24"/>
              </w:rPr>
            </w:pPr>
            <w:r>
              <w:rPr>
                <w:rFonts w:eastAsia="Times New Roman" w:cs="Times New Roman" w:ascii="Times New Roman" w:hAnsi="Times New Roman"/>
                <w:sz w:val="24"/>
                <w:szCs w:val="24"/>
              </w:rPr>
            </w:r>
          </w:p>
        </w:tc>
        <w:tc>
          <w:tcPr>
            <w:tcW w:w="4455"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jc w:val="center"/>
              <w:rPr>
                <w:rFonts w:ascii="Times New Roman" w:hAnsi="Times New Roman" w:eastAsia="Times New Roman" w:cs="Times New Roman"/>
                <w:sz w:val="18"/>
                <w:szCs w:val="18"/>
              </w:rPr>
            </w:pPr>
            <w:r>
              <w:rPr>
                <w:rFonts w:eastAsia="Times New Roman" w:cs="Times New Roman" w:ascii="Times New Roman" w:hAnsi="Times New Roman"/>
                <w:b/>
                <w:sz w:val="20"/>
                <w:szCs w:val="20"/>
              </w:rPr>
              <w:t xml:space="preserve">Переможець торгів на виконання вимоги згідно п. 47 Особливостей (підтвердження відсутності підстав) </w:t>
            </w:r>
            <w:r>
              <w:rPr>
                <w:rFonts w:eastAsia="Times New Roman" w:cs="Times New Roman" w:ascii="Times New Roman" w:hAnsi="Times New Roman"/>
                <w:sz w:val="20"/>
                <w:szCs w:val="20"/>
              </w:rPr>
              <w:t xml:space="preserve">у строк, що не перевищує </w:t>
            </w:r>
            <w:r>
              <w:rPr>
                <w:rFonts w:eastAsia="Times New Roman" w:cs="Times New Roman" w:ascii="Times New Roman" w:hAnsi="Times New Roman"/>
                <w:b/>
                <w:sz w:val="20"/>
                <w:szCs w:val="20"/>
                <w:u w:val="single"/>
              </w:rPr>
              <w:t>чотири дні з дати оприлюднення в електронній системі закупівель повідомлення про намір укласти договір про закупівлю</w:t>
            </w:r>
            <w:r>
              <w:rPr>
                <w:rFonts w:eastAsia="Times New Roman" w:cs="Times New Roman" w:ascii="Times New Roman" w:hAnsi="Times New Roman"/>
                <w:sz w:val="20"/>
                <w:szCs w:val="20"/>
              </w:rPr>
              <w:t>, повинен надати замовнику шляхом оприлюднення в електронній системі закупівель документ</w:t>
            </w:r>
            <w:r>
              <w:rPr>
                <w:rFonts w:eastAsia="Times New Roman" w:cs="Times New Roman" w:ascii="Times New Roman" w:hAnsi="Times New Roman"/>
                <w:sz w:val="18"/>
                <w:szCs w:val="18"/>
              </w:rPr>
              <w:t>и</w:t>
            </w:r>
          </w:p>
        </w:tc>
      </w:tr>
      <w:tr>
        <w:trPr>
          <w:trHeight w:val="428" w:hRule="atLeast"/>
        </w:trPr>
        <w:tc>
          <w:tcPr>
            <w:tcW w:w="10125" w:type="dxa"/>
            <w:gridSpan w:val="3"/>
            <w:tcBorders>
              <w:top w:val="single" w:sz="4" w:space="0" w:color="000000"/>
              <w:left w:val="single" w:sz="4" w:space="0" w:color="000000"/>
              <w:bottom w:val="single" w:sz="4" w:space="0" w:color="000000"/>
              <w:right w:val="single" w:sz="4" w:space="0" w:color="000000"/>
            </w:tcBorders>
          </w:tcPr>
          <w:p>
            <w:pPr>
              <w:pStyle w:val="Normal"/>
              <w:numPr>
                <w:ilvl w:val="0"/>
                <w:numId w:val="10"/>
              </w:numPr>
              <w:spacing w:lineRule="auto" w:line="240" w:before="120" w:after="120"/>
              <w:jc w:val="center"/>
              <w:rPr>
                <w:rFonts w:ascii="Times New Roman" w:hAnsi="Times New Roman" w:eastAsia="Times New Roman" w:cs="Times New Roman"/>
                <w:b/>
                <w:color w:val="000000"/>
                <w:sz w:val="20"/>
                <w:szCs w:val="20"/>
              </w:rPr>
            </w:pPr>
            <w:r>
              <w:rPr>
                <w:rFonts w:eastAsia="Times New Roman" w:cs="Times New Roman" w:ascii="Times New Roman" w:hAnsi="Times New Roman"/>
                <w:b/>
                <w:color w:val="000000"/>
                <w:sz w:val="20"/>
                <w:szCs w:val="20"/>
              </w:rPr>
              <w:t>Документи, які надаються  ПЕРЕМОЖЦЕМ (юридичною особою):</w:t>
            </w:r>
          </w:p>
        </w:tc>
      </w:tr>
      <w:tr>
        <w:trPr/>
        <w:tc>
          <w:tcPr>
            <w:tcW w:w="719"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ind w:left="100"/>
              <w:jc w:val="center"/>
              <w:rPr>
                <w:rFonts w:ascii="Times New Roman" w:hAnsi="Times New Roman" w:eastAsia="Times New Roman" w:cs="Times New Roman"/>
                <w:b/>
                <w:color w:val="000000"/>
                <w:sz w:val="20"/>
                <w:szCs w:val="20"/>
              </w:rPr>
            </w:pPr>
            <w:r>
              <w:rPr>
                <w:rFonts w:eastAsia="Times New Roman" w:cs="Times New Roman" w:ascii="Times New Roman" w:hAnsi="Times New Roman"/>
                <w:b/>
                <w:sz w:val="20"/>
                <w:szCs w:val="20"/>
              </w:rPr>
              <w:t>1.1</w:t>
            </w:r>
          </w:p>
        </w:tc>
        <w:tc>
          <w:tcPr>
            <w:tcW w:w="4951"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color w:val="000000"/>
                <w:sz w:val="20"/>
                <w:szCs w:val="20"/>
              </w:rPr>
              <w:t>Керівник учасника процедури закупівлі був засуджений за кримінальне правопорушення, вчинене з корисливих мотивів (зокрема, пов’язане з хабарництвом, шахрайством та відмиванням коштів), судимість з якого не знято або не погашено в установленому законом порядку.</w:t>
            </w:r>
          </w:p>
          <w:p>
            <w:pPr>
              <w:pStyle w:val="Normal"/>
              <w:spacing w:lineRule="auto" w:line="240" w:before="0" w:after="0"/>
              <w:jc w:val="both"/>
              <w:rPr>
                <w:rFonts w:ascii="Times New Roman" w:hAnsi="Times New Roman" w:eastAsia="Times New Roman" w:cs="Times New Roman"/>
                <w:color w:val="000000"/>
                <w:sz w:val="20"/>
                <w:szCs w:val="20"/>
              </w:rPr>
            </w:pPr>
            <w:r>
              <w:rPr>
                <w:rFonts w:eastAsia="Times New Roman" w:cs="Times New Roman" w:ascii="Times New Roman" w:hAnsi="Times New Roman"/>
                <w:b/>
                <w:color w:val="000000"/>
                <w:sz w:val="20"/>
                <w:szCs w:val="20"/>
              </w:rPr>
              <w:t>(підпункт 6 пункт 47 Особливостей)</w:t>
            </w:r>
          </w:p>
        </w:tc>
        <w:tc>
          <w:tcPr>
            <w:tcW w:w="4455" w:type="dxa"/>
            <w:vMerge w:val="restart"/>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b/>
                <w:color w:val="000000"/>
                <w:sz w:val="20"/>
                <w:szCs w:val="20"/>
              </w:rPr>
              <w:t>Повний витяг з інформаційно-аналітичної системи «Облік відомостей про притягнення особи до кримінальної відповідальності та наявності судимості» сформований у паперовій або електронній формі, що містить інформацію про відсутність судимості або обмежень, передбачених кримінальним процесуальним законодавством України щодо керівника учасника процедури закупівлі.</w:t>
            </w:r>
          </w:p>
          <w:p>
            <w:pPr>
              <w:pStyle w:val="Normal"/>
              <w:spacing w:lineRule="auto" w:line="240" w:before="0" w:after="0"/>
              <w:ind w:right="140"/>
              <w:jc w:val="both"/>
              <w:rPr>
                <w:rFonts w:ascii="Times New Roman" w:hAnsi="Times New Roman" w:eastAsia="Times New Roman" w:cs="Times New Roman"/>
                <w:b/>
                <w:color w:val="000000"/>
                <w:sz w:val="20"/>
                <w:szCs w:val="20"/>
              </w:rPr>
            </w:pPr>
            <w:r>
              <w:rPr>
                <w:rFonts w:eastAsia="Times New Roman" w:cs="Times New Roman" w:ascii="Times New Roman" w:hAnsi="Times New Roman"/>
                <w:b/>
                <w:color w:val="000000"/>
                <w:sz w:val="20"/>
                <w:szCs w:val="20"/>
              </w:rPr>
            </w:r>
          </w:p>
          <w:p>
            <w:pPr>
              <w:pStyle w:val="Normal"/>
              <w:spacing w:lineRule="auto" w:line="240" w:before="0" w:after="0"/>
              <w:ind w:right="140"/>
              <w:jc w:val="both"/>
              <w:rPr>
                <w:rFonts w:ascii="Times New Roman" w:hAnsi="Times New Roman" w:eastAsia="Times New Roman" w:cs="Times New Roman"/>
                <w:b/>
                <w:color w:val="000000"/>
                <w:sz w:val="20"/>
                <w:szCs w:val="20"/>
              </w:rPr>
            </w:pPr>
            <w:r>
              <w:rPr>
                <w:rFonts w:eastAsia="Times New Roman" w:cs="Times New Roman" w:ascii="Times New Roman" w:hAnsi="Times New Roman"/>
                <w:b/>
                <w:color w:val="000000"/>
                <w:sz w:val="20"/>
                <w:szCs w:val="20"/>
              </w:rPr>
              <w:t>Документ повинен бути виданий/ сформований/ отриманий в поточному році.</w:t>
            </w:r>
          </w:p>
        </w:tc>
      </w:tr>
      <w:tr>
        <w:trPr/>
        <w:tc>
          <w:tcPr>
            <w:tcW w:w="719"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ind w:left="100"/>
              <w:rPr>
                <w:rFonts w:ascii="Times New Roman" w:hAnsi="Times New Roman" w:eastAsia="Times New Roman" w:cs="Times New Roman"/>
                <w:b/>
                <w:color w:val="000000"/>
                <w:sz w:val="20"/>
                <w:szCs w:val="20"/>
              </w:rPr>
            </w:pPr>
            <w:r>
              <w:rPr>
                <w:rFonts w:eastAsia="Times New Roman" w:cs="Times New Roman" w:ascii="Times New Roman" w:hAnsi="Times New Roman"/>
                <w:b/>
                <w:sz w:val="20"/>
                <w:szCs w:val="20"/>
              </w:rPr>
              <w:t>1.2</w:t>
            </w:r>
          </w:p>
        </w:tc>
        <w:tc>
          <w:tcPr>
            <w:tcW w:w="4951"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color w:val="000000"/>
                <w:sz w:val="20"/>
                <w:szCs w:val="20"/>
              </w:rPr>
              <w:t>Керівника учасника процедури закупівлі, фізичну особу, яка є учасником процедури закупівлі, було притягнуто згідно із законом до відповідальності за вчинення правопорушення, пов’язаного з використанням дитячої праці чи будь-якими формами торгівлі людьми.</w:t>
            </w:r>
          </w:p>
          <w:p>
            <w:pPr>
              <w:pStyle w:val="Normal"/>
              <w:spacing w:lineRule="auto" w:line="240" w:before="0" w:after="0"/>
              <w:jc w:val="both"/>
              <w:rPr>
                <w:rFonts w:ascii="Times New Roman" w:hAnsi="Times New Roman" w:eastAsia="Times New Roman" w:cs="Times New Roman"/>
                <w:color w:val="000000"/>
                <w:sz w:val="20"/>
                <w:szCs w:val="20"/>
              </w:rPr>
            </w:pPr>
            <w:r>
              <w:rPr>
                <w:rFonts w:eastAsia="Times New Roman" w:cs="Times New Roman" w:ascii="Times New Roman" w:hAnsi="Times New Roman"/>
                <w:b/>
                <w:color w:val="000000"/>
                <w:sz w:val="20"/>
                <w:szCs w:val="20"/>
              </w:rPr>
              <w:t>(підпункт 12 пункт 47 Особливостей)</w:t>
            </w:r>
          </w:p>
        </w:tc>
        <w:tc>
          <w:tcPr>
            <w:tcW w:w="4455" w:type="dxa"/>
            <w:vMerge w:val="continue"/>
            <w:tcBorders>
              <w:top w:val="single" w:sz="4" w:space="0" w:color="000000"/>
              <w:left w:val="single" w:sz="4" w:space="0" w:color="000000"/>
              <w:bottom w:val="single" w:sz="4" w:space="0" w:color="000000"/>
              <w:right w:val="single" w:sz="4" w:space="0" w:color="000000"/>
            </w:tcBorders>
            <w:vAlign w:val="center"/>
          </w:tcPr>
          <w:p>
            <w:pPr>
              <w:pStyle w:val="Normal"/>
              <w:spacing w:before="0" w:after="0"/>
              <w:rPr>
                <w:rFonts w:ascii="Times New Roman" w:hAnsi="Times New Roman" w:eastAsia="Times New Roman" w:cs="Times New Roman"/>
                <w:b/>
                <w:color w:val="000000"/>
                <w:sz w:val="20"/>
                <w:szCs w:val="20"/>
              </w:rPr>
            </w:pPr>
            <w:r>
              <w:rPr>
                <w:rFonts w:eastAsia="Times New Roman" w:cs="Times New Roman" w:ascii="Times New Roman" w:hAnsi="Times New Roman"/>
                <w:b/>
                <w:color w:val="000000"/>
                <w:sz w:val="20"/>
                <w:szCs w:val="20"/>
              </w:rPr>
            </w:r>
          </w:p>
        </w:tc>
      </w:tr>
      <w:tr>
        <w:trPr/>
        <w:tc>
          <w:tcPr>
            <w:tcW w:w="10125" w:type="dxa"/>
            <w:gridSpan w:val="3"/>
            <w:tcBorders>
              <w:top w:val="single" w:sz="4" w:space="0" w:color="000000"/>
              <w:left w:val="single" w:sz="4" w:space="0" w:color="000000"/>
              <w:bottom w:val="single" w:sz="4" w:space="0" w:color="000000"/>
              <w:right w:val="single" w:sz="4" w:space="0" w:color="000000"/>
            </w:tcBorders>
          </w:tcPr>
          <w:p>
            <w:pPr>
              <w:pStyle w:val="Normal"/>
              <w:numPr>
                <w:ilvl w:val="0"/>
                <w:numId w:val="7"/>
              </w:numPr>
              <w:spacing w:lineRule="auto" w:line="240" w:before="120" w:after="120"/>
              <w:ind w:hanging="360" w:left="460" w:right="140"/>
              <w:jc w:val="both"/>
              <w:rPr>
                <w:rFonts w:ascii="Times New Roman" w:hAnsi="Times New Roman" w:eastAsia="Times New Roman" w:cs="Times New Roman"/>
                <w:b/>
                <w:color w:val="000000"/>
                <w:sz w:val="20"/>
                <w:szCs w:val="20"/>
              </w:rPr>
            </w:pPr>
            <w:r>
              <w:rPr>
                <w:rFonts w:eastAsia="Times New Roman" w:cs="Times New Roman" w:ascii="Times New Roman" w:hAnsi="Times New Roman"/>
                <w:b/>
                <w:color w:val="000000"/>
                <w:sz w:val="20"/>
                <w:szCs w:val="20"/>
              </w:rPr>
              <w:t>Документи, які надаються ПЕРЕМОЖЦЕМ (</w:t>
            </w:r>
            <w:r>
              <w:rPr>
                <w:rFonts w:eastAsia="Times New Roman" w:cs="Times New Roman" w:ascii="Times New Roman" w:hAnsi="Times New Roman"/>
                <w:b/>
                <w:i/>
                <w:color w:val="000000"/>
                <w:sz w:val="20"/>
                <w:szCs w:val="20"/>
              </w:rPr>
              <w:t>фізичною особою чи фізичною особою — підприємцем):</w:t>
            </w:r>
          </w:p>
        </w:tc>
      </w:tr>
      <w:tr>
        <w:trPr/>
        <w:tc>
          <w:tcPr>
            <w:tcW w:w="719"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ind w:left="100"/>
              <w:jc w:val="center"/>
              <w:rPr>
                <w:rFonts w:ascii="Times New Roman" w:hAnsi="Times New Roman" w:eastAsia="Times New Roman" w:cs="Times New Roman"/>
                <w:sz w:val="24"/>
                <w:szCs w:val="24"/>
              </w:rPr>
            </w:pPr>
            <w:r>
              <w:rPr>
                <w:rFonts w:eastAsia="Times New Roman" w:cs="Times New Roman" w:ascii="Times New Roman" w:hAnsi="Times New Roman"/>
                <w:b/>
                <w:sz w:val="20"/>
                <w:szCs w:val="20"/>
              </w:rPr>
              <w:t>2.1.</w:t>
            </w:r>
          </w:p>
        </w:tc>
        <w:tc>
          <w:tcPr>
            <w:tcW w:w="4951"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color w:val="000000"/>
                <w:sz w:val="20"/>
                <w:szCs w:val="20"/>
              </w:rPr>
              <w:t>Фізична особа, яка є учасником процедури закупівлі, була засуджена за кримінальне правопорушення, вчинене з корисливих мотивів (зокрема, пов’язане з хабарництвом та відмиванням коштів), судимість з якої не знято або не погашено в установленому законом порядку.</w:t>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b/>
                <w:color w:val="000000"/>
                <w:sz w:val="20"/>
                <w:szCs w:val="20"/>
              </w:rPr>
              <w:t>(підпункт 5 пункт 47 Особливостей)</w:t>
            </w:r>
          </w:p>
        </w:tc>
        <w:tc>
          <w:tcPr>
            <w:tcW w:w="4455" w:type="dxa"/>
            <w:vMerge w:val="restart"/>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b/>
                <w:color w:val="000000"/>
                <w:sz w:val="20"/>
                <w:szCs w:val="20"/>
              </w:rPr>
              <w:t>Повний витяг з інформаційно-аналітичної системи «Облік відомостей про притягнення особи до кримінальної відповідальності та наявності судимості» сформований у паперовій або електронній формі, що містить інформацію про відсутність судимості або обмежень, передбачених кримінальним процесуальним законодавством України щодо фізичної особи, яка є учасником процедури закупівлі.</w:t>
            </w:r>
          </w:p>
          <w:p>
            <w:pPr>
              <w:pStyle w:val="Normal"/>
              <w:spacing w:lineRule="auto" w:line="240" w:before="0" w:after="0"/>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ind w:right="140"/>
              <w:jc w:val="both"/>
              <w:rPr>
                <w:rFonts w:ascii="Times New Roman" w:hAnsi="Times New Roman" w:eastAsia="Times New Roman" w:cs="Times New Roman"/>
                <w:b/>
                <w:strike/>
                <w:color w:val="000000"/>
                <w:sz w:val="20"/>
                <w:szCs w:val="20"/>
              </w:rPr>
            </w:pPr>
            <w:r>
              <w:rPr>
                <w:rFonts w:eastAsia="Times New Roman" w:cs="Times New Roman" w:ascii="Times New Roman" w:hAnsi="Times New Roman"/>
                <w:b/>
                <w:color w:val="000000"/>
                <w:sz w:val="20"/>
                <w:szCs w:val="20"/>
              </w:rPr>
              <w:t>Документ повинен бути виданий/ сформований/ отриманий в поточному році.</w:t>
            </w:r>
          </w:p>
        </w:tc>
      </w:tr>
      <w:tr>
        <w:trPr/>
        <w:tc>
          <w:tcPr>
            <w:tcW w:w="719"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ind w:left="100"/>
              <w:jc w:val="center"/>
              <w:rPr>
                <w:rFonts w:ascii="Times New Roman" w:hAnsi="Times New Roman" w:eastAsia="Times New Roman" w:cs="Times New Roman"/>
                <w:sz w:val="24"/>
                <w:szCs w:val="24"/>
              </w:rPr>
            </w:pPr>
            <w:r>
              <w:rPr>
                <w:rFonts w:eastAsia="Times New Roman" w:cs="Times New Roman" w:ascii="Times New Roman" w:hAnsi="Times New Roman"/>
                <w:b/>
                <w:sz w:val="20"/>
                <w:szCs w:val="20"/>
              </w:rPr>
              <w:t>2.2.</w:t>
            </w:r>
          </w:p>
        </w:tc>
        <w:tc>
          <w:tcPr>
            <w:tcW w:w="4951"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color w:val="000000"/>
                <w:sz w:val="20"/>
                <w:szCs w:val="20"/>
              </w:rPr>
              <w:t>Керівника учасника процедури закупівлі, фізичну особу, яка є учасником процедури закупівлі, було притягнуто згідно із законом до відповідальності за вчинення правопорушення, пов’язаного з використанням дитячої праці чи будь-якими формами торгівлі людьми.</w:t>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b/>
                <w:color w:val="000000"/>
                <w:sz w:val="20"/>
                <w:szCs w:val="20"/>
              </w:rPr>
              <w:t>(підпункт 12 пункт 47 Особливостей)</w:t>
            </w:r>
          </w:p>
        </w:tc>
        <w:tc>
          <w:tcPr>
            <w:tcW w:w="4455" w:type="dxa"/>
            <w:vMerge w:val="continue"/>
            <w:tcBorders>
              <w:top w:val="single" w:sz="4" w:space="0" w:color="000000"/>
              <w:left w:val="single" w:sz="4" w:space="0" w:color="000000"/>
              <w:bottom w:val="single" w:sz="4" w:space="0" w:color="000000"/>
              <w:right w:val="single" w:sz="4" w:space="0" w:color="000000"/>
            </w:tcBorders>
            <w:vAlign w:val="center"/>
          </w:tcPr>
          <w:p>
            <w:pPr>
              <w:pStyle w:val="Normal"/>
              <w:spacing w:before="0" w:after="0"/>
              <w:rPr>
                <w:rFonts w:ascii="Times New Roman" w:hAnsi="Times New Roman" w:eastAsia="Times New Roman" w:cs="Times New Roman"/>
                <w:b/>
                <w:strike/>
                <w:color w:val="000000"/>
                <w:sz w:val="20"/>
                <w:szCs w:val="20"/>
              </w:rPr>
            </w:pPr>
            <w:r>
              <w:rPr>
                <w:rFonts w:eastAsia="Times New Roman" w:cs="Times New Roman" w:ascii="Times New Roman" w:hAnsi="Times New Roman"/>
                <w:b/>
                <w:strike/>
                <w:color w:val="000000"/>
                <w:sz w:val="20"/>
                <w:szCs w:val="20"/>
              </w:rPr>
            </w:r>
          </w:p>
        </w:tc>
      </w:tr>
    </w:tbl>
    <w:p>
      <w:pPr>
        <w:pStyle w:val="Normal"/>
        <w:spacing w:lineRule="auto" w:line="240" w:before="0" w:after="0"/>
        <w:jc w:val="center"/>
        <w:rPr>
          <w:rFonts w:ascii="Times New Roman" w:hAnsi="Times New Roman" w:eastAsia="Times New Roman" w:cs="Times New Roman"/>
          <w:b/>
          <w:sz w:val="24"/>
          <w:szCs w:val="24"/>
        </w:rPr>
      </w:pPr>
      <w:r>
        <w:rPr>
          <w:rFonts w:eastAsia="Times New Roman" w:cs="Times New Roman" w:ascii="Times New Roman" w:hAnsi="Times New Roman"/>
          <w:b/>
          <w:sz w:val="24"/>
          <w:szCs w:val="24"/>
        </w:rPr>
      </w:r>
    </w:p>
    <w:p>
      <w:pPr>
        <w:pStyle w:val="Normal"/>
        <w:spacing w:lineRule="auto" w:line="240" w:before="0" w:after="0"/>
        <w:jc w:val="center"/>
        <w:rPr>
          <w:rFonts w:ascii="Times New Roman" w:hAnsi="Times New Roman" w:eastAsia="Times New Roman" w:cs="Times New Roman"/>
          <w:b/>
          <w:sz w:val="24"/>
          <w:szCs w:val="24"/>
        </w:rPr>
      </w:pPr>
      <w:r>
        <w:rPr>
          <w:rFonts w:eastAsia="Times New Roman" w:cs="Times New Roman" w:ascii="Times New Roman" w:hAnsi="Times New Roman"/>
          <w:b/>
          <w:sz w:val="24"/>
          <w:szCs w:val="24"/>
        </w:rPr>
      </w:r>
    </w:p>
    <w:p>
      <w:pPr>
        <w:pStyle w:val="Normal"/>
        <w:spacing w:lineRule="auto" w:line="240" w:before="0" w:after="0"/>
        <w:jc w:val="center"/>
        <w:rPr>
          <w:rFonts w:ascii="Times New Roman" w:hAnsi="Times New Roman" w:eastAsia="Times New Roman" w:cs="Times New Roman"/>
          <w:b/>
          <w:sz w:val="24"/>
          <w:szCs w:val="24"/>
        </w:rPr>
      </w:pPr>
      <w:r>
        <w:rPr>
          <w:rFonts w:eastAsia="Times New Roman" w:cs="Times New Roman" w:ascii="Times New Roman" w:hAnsi="Times New Roman"/>
          <w:b/>
          <w:sz w:val="24"/>
          <w:szCs w:val="24"/>
        </w:rPr>
      </w:r>
    </w:p>
    <w:tbl>
      <w:tblPr>
        <w:tblW w:w="10125" w:type="dxa"/>
        <w:jc w:val="left"/>
        <w:tblInd w:w="-270" w:type="dxa"/>
        <w:tblLayout w:type="fixed"/>
        <w:tblCellMar>
          <w:top w:w="0" w:type="dxa"/>
          <w:left w:w="108" w:type="dxa"/>
          <w:bottom w:w="0" w:type="dxa"/>
          <w:right w:w="108" w:type="dxa"/>
        </w:tblCellMar>
        <w:tblLook w:firstRow="0" w:noVBand="1" w:lastRow="0" w:firstColumn="0" w:lastColumn="0" w:noHBand="0" w:val="0400"/>
      </w:tblPr>
      <w:tblGrid>
        <w:gridCol w:w="719"/>
        <w:gridCol w:w="9405"/>
      </w:tblGrid>
      <w:tr>
        <w:trPr>
          <w:trHeight w:val="600" w:hRule="atLeast"/>
        </w:trPr>
        <w:tc>
          <w:tcPr>
            <w:tcW w:w="10124" w:type="dxa"/>
            <w:gridSpan w:val="2"/>
            <w:tcBorders>
              <w:top w:val="single" w:sz="4" w:space="0" w:color="000000"/>
              <w:left w:val="single" w:sz="4" w:space="0" w:color="000000"/>
              <w:bottom w:val="single" w:sz="4" w:space="0" w:color="000000"/>
              <w:right w:val="single" w:sz="4" w:space="0" w:color="000000"/>
            </w:tcBorders>
            <w:shd w:color="auto" w:fill="D9D9D9" w:val="clear"/>
          </w:tcPr>
          <w:p>
            <w:pPr>
              <w:pStyle w:val="Normal"/>
              <w:spacing w:lineRule="auto" w:line="240" w:before="0" w:after="0"/>
              <w:jc w:val="center"/>
              <w:rPr>
                <w:rFonts w:ascii="Times New Roman" w:hAnsi="Times New Roman" w:eastAsia="Times New Roman" w:cs="Times New Roman"/>
                <w:sz w:val="24"/>
                <w:szCs w:val="24"/>
              </w:rPr>
            </w:pPr>
            <w:r>
              <w:rPr>
                <w:rFonts w:eastAsia="Times New Roman" w:cs="Times New Roman" w:ascii="Times New Roman" w:hAnsi="Times New Roman"/>
                <w:b/>
                <w:sz w:val="24"/>
                <w:szCs w:val="24"/>
              </w:rPr>
              <w:t>ІІ. Перелік інших документів та/або інформації,  які подаються Переможцем</w:t>
            </w:r>
          </w:p>
        </w:tc>
      </w:tr>
      <w:tr>
        <w:trPr/>
        <w:tc>
          <w:tcPr>
            <w:tcW w:w="719"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ind w:left="100"/>
              <w:jc w:val="center"/>
              <w:rPr>
                <w:rFonts w:ascii="Times New Roman" w:hAnsi="Times New Roman" w:eastAsia="Times New Roman" w:cs="Times New Roman"/>
                <w:sz w:val="24"/>
                <w:szCs w:val="24"/>
              </w:rPr>
            </w:pPr>
            <w:r>
              <w:rPr>
                <w:rFonts w:eastAsia="Times New Roman" w:cs="Times New Roman" w:ascii="Times New Roman" w:hAnsi="Times New Roman"/>
                <w:b/>
                <w:sz w:val="20"/>
                <w:szCs w:val="20"/>
              </w:rPr>
              <w:t>1</w:t>
            </w:r>
          </w:p>
        </w:tc>
        <w:tc>
          <w:tcPr>
            <w:tcW w:w="9405"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jc w:val="center"/>
              <w:rPr>
                <w:rFonts w:ascii="Times New Roman" w:hAnsi="Times New Roman" w:eastAsia="Times New Roman" w:cs="Times New Roman"/>
                <w:sz w:val="18"/>
                <w:szCs w:val="18"/>
              </w:rPr>
            </w:pPr>
            <w:r>
              <w:rPr>
                <w:rFonts w:eastAsia="Times New Roman" w:cs="Times New Roman" w:ascii="Times New Roman" w:hAnsi="Times New Roman"/>
                <w:sz w:val="24"/>
                <w:szCs w:val="24"/>
              </w:rPr>
              <w:t>Переможець процедури закупівлі під час укладення договору про закупівлю повинен надати відповідну інформацію про право підписання договору про закупівлю.</w:t>
            </w:r>
          </w:p>
        </w:tc>
      </w:tr>
    </w:tbl>
    <w:p>
      <w:pPr>
        <w:pStyle w:val="Normal"/>
        <w:widowControl/>
        <w:bidi w:val="0"/>
        <w:spacing w:lineRule="auto" w:line="259" w:before="0" w:after="160"/>
        <w:jc w:val="left"/>
        <w:rPr/>
      </w:pPr>
      <w:r>
        <w:rPr/>
      </w:r>
    </w:p>
    <w:sectPr>
      <w:headerReference w:type="even" r:id="rId2"/>
      <w:headerReference w:type="default" r:id="rId3"/>
      <w:headerReference w:type="first" r:id="rId4"/>
      <w:type w:val="nextPage"/>
      <w:pgSz w:w="11906" w:h="16838"/>
      <w:pgMar w:left="851" w:right="566" w:gutter="0" w:header="708" w:top="765" w:footer="0" w:bottom="850"/>
      <w:pgNumType w:start="1" w:fmt="decimal"/>
      <w:formProt w:val="false"/>
      <w:textDirection w:val="lrTb"/>
      <w:docGrid w:type="default" w:linePitch="299"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swiss"/>
    <w:pitch w:val="variable"/>
  </w:font>
  <w:font w:name="Times New Roman">
    <w:charset w:val="cc"/>
    <w:family w:val="roman"/>
    <w:pitch w:val="variable"/>
  </w:font>
  <w:font w:name="Cambria">
    <w:charset w:val="cc"/>
    <w:family w:val="roman"/>
    <w:pitch w:val="variable"/>
  </w:font>
  <w:font w:name="Segoe UI">
    <w:charset w:val="cc"/>
    <w:family w:val="swiss"/>
    <w:pitch w:val="variable"/>
  </w:font>
  <w:font w:name="Calibri Light">
    <w:charset w:val="cc"/>
    <w:family w:val="swiss"/>
    <w:pitch w:val="variable"/>
  </w:font>
  <w:font w:name="Times New Roman CYR">
    <w:charset w:val="cc"/>
    <w:family w:val="roman"/>
    <w:pitch w:val="variable"/>
  </w:font>
  <w:font w:name="Georgia">
    <w:charset w:val="cc"/>
    <w:family w:val="roman"/>
    <w:pitch w:val="variable"/>
  </w:font>
  <w:font w:name="Courier New">
    <w:charset w:val="cc"/>
    <w:family w:val="auto"/>
    <w:pitch w:val="variable"/>
  </w:font>
  <w:font w:name="Wingdings">
    <w:charset w:val="cc"/>
    <w:family w:val="auto"/>
    <w:pitch w:val="variable"/>
  </w:font>
  <w:font w:name="Symbol">
    <w:charset w:val="cc"/>
    <w:family w:val="roman"/>
    <w:pitch w:val="variable"/>
  </w:font>
  <w:font w:name="Tahoma">
    <w:charset w:val="cc"/>
    <w:family w:val="swiss"/>
    <w:pitch w:val="variable"/>
  </w:font>
  <w:font w:name="Franklin Gothic Book">
    <w:charset w:val="cc"/>
    <w:family w:val="swiss"/>
    <w:pitch w:val="variable"/>
  </w:font>
  <w:font w:name="Trebuchet MS">
    <w:charset w:val="cc"/>
    <w:family w:val="swiss"/>
    <w:pitch w:val="variable"/>
  </w:font>
  <w:font w:name="Arial">
    <w:charset w:val="cc"/>
    <w:family w:val="swiss"/>
    <w:pitch w:val="variable"/>
  </w:font>
  <w:font w:name="Liberation Sans">
    <w:altName w:val="Arial"/>
    <w:charset w:val="cc"/>
    <w:family w:val="swiss"/>
    <w:pitch w:val="variable"/>
  </w:font>
  <w:font w:name="Verdana">
    <w:charset w:val="cc"/>
    <w:family w:val="swiss"/>
    <w:pitch w:val="variable"/>
  </w:font>
  <w:font w:name="Arial CYR">
    <w:charset w:val="cc"/>
    <w:family w:val="swiss"/>
    <w:pitch w:val="variable"/>
  </w:font>
  <w:font w:name="OpenSymbol">
    <w:altName w:val="Arial Unicode MS"/>
    <w:charset w:val="01"/>
    <w:family w:val="auto"/>
    <w:pitch w:val="default"/>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tabs>
        <w:tab w:val="clear" w:pos="720"/>
        <w:tab w:val="center" w:pos="4692" w:leader="none"/>
        <w:tab w:val="right" w:pos="7716" w:leader="none"/>
      </w:tabs>
      <w:spacing w:lineRule="auto" w:line="240" w:before="0" w:after="0"/>
      <w:rPr>
        <w:sz w:val="16"/>
        <w:szCs w:val="16"/>
      </w:rPr>
    </w:pPr>
    <w:r>
      <w:rPr>
        <w:sz w:val="16"/>
        <w:szCs w:val="16"/>
      </w:rPr>
      <w:t xml:space="preserve"> </w:t>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tabs>
        <w:tab w:val="clear" w:pos="720"/>
        <w:tab w:val="center" w:pos="4692" w:leader="none"/>
        <w:tab w:val="right" w:pos="7716" w:leader="none"/>
      </w:tabs>
      <w:spacing w:lineRule="auto" w:line="240" w:before="0" w:after="0"/>
      <w:rPr>
        <w:sz w:val="16"/>
        <w:szCs w:val="16"/>
      </w:rPr>
    </w:pPr>
    <w:r>
      <w:rPr>
        <w:sz w:val="16"/>
        <w:szCs w:val="16"/>
      </w:rPr>
      <w:t xml:space="preserve"> </w:t>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720" w:hanging="360"/>
      </w:pPr>
      <w:rPr/>
    </w:lvl>
    <w:lvl w:ilvl="1">
      <w:start w:val="1"/>
      <w:numFmt w:val="decimal"/>
      <w:lvlText w:val="%2."/>
      <w:lvlJc w:val="left"/>
      <w:pPr>
        <w:tabs>
          <w:tab w:val="num" w:pos="0"/>
        </w:tabs>
        <w:ind w:left="1440" w:hanging="360"/>
      </w:pPr>
      <w:rPr/>
    </w:lvl>
    <w:lvl w:ilvl="2">
      <w:start w:val="1"/>
      <w:numFmt w:val="decimal"/>
      <w:lvlText w:val="%3."/>
      <w:lvlJc w:val="left"/>
      <w:pPr>
        <w:tabs>
          <w:tab w:val="num" w:pos="0"/>
        </w:tabs>
        <w:ind w:left="2160" w:hanging="360"/>
      </w:pPr>
      <w:rPr/>
    </w:lvl>
    <w:lvl w:ilvl="3">
      <w:start w:val="1"/>
      <w:numFmt w:val="decimal"/>
      <w:lvlText w:val="%4."/>
      <w:lvlJc w:val="left"/>
      <w:pPr>
        <w:tabs>
          <w:tab w:val="num" w:pos="0"/>
        </w:tabs>
        <w:ind w:left="2880" w:hanging="360"/>
      </w:pPr>
      <w:rPr/>
    </w:lvl>
    <w:lvl w:ilvl="4">
      <w:start w:val="1"/>
      <w:numFmt w:val="decimal"/>
      <w:lvlText w:val="%5."/>
      <w:lvlJc w:val="left"/>
      <w:pPr>
        <w:tabs>
          <w:tab w:val="num" w:pos="0"/>
        </w:tabs>
        <w:ind w:left="3600" w:hanging="360"/>
      </w:pPr>
      <w:rPr/>
    </w:lvl>
    <w:lvl w:ilvl="5">
      <w:start w:val="1"/>
      <w:numFmt w:val="decimal"/>
      <w:lvlText w:val="%6."/>
      <w:lvlJc w:val="left"/>
      <w:pPr>
        <w:tabs>
          <w:tab w:val="num" w:pos="0"/>
        </w:tabs>
        <w:ind w:left="4320" w:hanging="360"/>
      </w:pPr>
      <w:rPr/>
    </w:lvl>
    <w:lvl w:ilvl="6">
      <w:start w:val="1"/>
      <w:numFmt w:val="decimal"/>
      <w:lvlText w:val="%7."/>
      <w:lvlJc w:val="left"/>
      <w:pPr>
        <w:tabs>
          <w:tab w:val="num" w:pos="0"/>
        </w:tabs>
        <w:ind w:left="5040" w:hanging="360"/>
      </w:pPr>
      <w:rPr/>
    </w:lvl>
    <w:lvl w:ilvl="7">
      <w:start w:val="1"/>
      <w:numFmt w:val="decimal"/>
      <w:lvlText w:val="%8."/>
      <w:lvlJc w:val="left"/>
      <w:pPr>
        <w:tabs>
          <w:tab w:val="num" w:pos="0"/>
        </w:tabs>
        <w:ind w:left="5760" w:hanging="360"/>
      </w:pPr>
      <w:rPr/>
    </w:lvl>
    <w:lvl w:ilvl="8">
      <w:start w:val="1"/>
      <w:numFmt w:val="decimal"/>
      <w:lvlText w:val="%9."/>
      <w:lvlJc w:val="left"/>
      <w:pPr>
        <w:tabs>
          <w:tab w:val="num" w:pos="0"/>
        </w:tabs>
        <w:ind w:left="6480" w:hanging="360"/>
      </w:pPr>
      <w:rPr/>
    </w:lvl>
  </w:abstractNum>
  <w:abstractNum w:abstractNumId="2">
    <w:lvl w:ilvl="0">
      <w:start w:val="1"/>
      <w:numFmt w:val="bullet"/>
      <w:lvlText w:val="-"/>
      <w:lvlJc w:val="left"/>
      <w:pPr>
        <w:tabs>
          <w:tab w:val="num" w:pos="0"/>
        </w:tabs>
        <w:ind w:left="720" w:hanging="360"/>
      </w:pPr>
      <w:rPr>
        <w:rFonts w:ascii="OpenSymbol" w:hAnsi="OpenSymbol" w:cs="OpenSymbol" w:hint="default"/>
        <w:dstrike w:val="false"/>
        <w:strike w:val="false"/>
        <w:u w:val="none"/>
        <w:effect w:val="none"/>
      </w:rPr>
    </w:lvl>
    <w:lvl w:ilvl="1">
      <w:start w:val="1"/>
      <w:numFmt w:val="bullet"/>
      <w:lvlText w:val="-"/>
      <w:lvlJc w:val="left"/>
      <w:pPr>
        <w:tabs>
          <w:tab w:val="num" w:pos="0"/>
        </w:tabs>
        <w:ind w:left="1440" w:hanging="360"/>
      </w:pPr>
      <w:rPr>
        <w:rFonts w:ascii="OpenSymbol" w:hAnsi="OpenSymbol" w:cs="OpenSymbol" w:hint="default"/>
        <w:dstrike w:val="false"/>
        <w:strike w:val="false"/>
        <w:u w:val="none"/>
        <w:effect w:val="none"/>
      </w:rPr>
    </w:lvl>
    <w:lvl w:ilvl="2">
      <w:start w:val="1"/>
      <w:numFmt w:val="bullet"/>
      <w:lvlText w:val="-"/>
      <w:lvlJc w:val="left"/>
      <w:pPr>
        <w:tabs>
          <w:tab w:val="num" w:pos="0"/>
        </w:tabs>
        <w:ind w:left="2160" w:hanging="360"/>
      </w:pPr>
      <w:rPr>
        <w:rFonts w:ascii="OpenSymbol" w:hAnsi="OpenSymbol" w:cs="OpenSymbol" w:hint="default"/>
        <w:dstrike w:val="false"/>
        <w:strike w:val="false"/>
        <w:u w:val="none"/>
        <w:effect w:val="none"/>
      </w:rPr>
    </w:lvl>
    <w:lvl w:ilvl="3">
      <w:start w:val="1"/>
      <w:numFmt w:val="bullet"/>
      <w:lvlText w:val="-"/>
      <w:lvlJc w:val="left"/>
      <w:pPr>
        <w:tabs>
          <w:tab w:val="num" w:pos="0"/>
        </w:tabs>
        <w:ind w:left="2880" w:hanging="360"/>
      </w:pPr>
      <w:rPr>
        <w:rFonts w:ascii="OpenSymbol" w:hAnsi="OpenSymbol" w:cs="OpenSymbol" w:hint="default"/>
        <w:dstrike w:val="false"/>
        <w:strike w:val="false"/>
        <w:u w:val="none"/>
        <w:effect w:val="none"/>
      </w:rPr>
    </w:lvl>
    <w:lvl w:ilvl="4">
      <w:start w:val="1"/>
      <w:numFmt w:val="bullet"/>
      <w:lvlText w:val="-"/>
      <w:lvlJc w:val="left"/>
      <w:pPr>
        <w:tabs>
          <w:tab w:val="num" w:pos="0"/>
        </w:tabs>
        <w:ind w:left="3600" w:hanging="360"/>
      </w:pPr>
      <w:rPr>
        <w:rFonts w:ascii="OpenSymbol" w:hAnsi="OpenSymbol" w:cs="OpenSymbol" w:hint="default"/>
        <w:dstrike w:val="false"/>
        <w:strike w:val="false"/>
        <w:u w:val="none"/>
        <w:effect w:val="none"/>
      </w:rPr>
    </w:lvl>
    <w:lvl w:ilvl="5">
      <w:start w:val="1"/>
      <w:numFmt w:val="bullet"/>
      <w:lvlText w:val="-"/>
      <w:lvlJc w:val="left"/>
      <w:pPr>
        <w:tabs>
          <w:tab w:val="num" w:pos="0"/>
        </w:tabs>
        <w:ind w:left="4320" w:hanging="360"/>
      </w:pPr>
      <w:rPr>
        <w:rFonts w:ascii="OpenSymbol" w:hAnsi="OpenSymbol" w:cs="OpenSymbol" w:hint="default"/>
        <w:dstrike w:val="false"/>
        <w:strike w:val="false"/>
        <w:u w:val="none"/>
        <w:effect w:val="none"/>
      </w:rPr>
    </w:lvl>
    <w:lvl w:ilvl="6">
      <w:start w:val="1"/>
      <w:numFmt w:val="bullet"/>
      <w:lvlText w:val="-"/>
      <w:lvlJc w:val="left"/>
      <w:pPr>
        <w:tabs>
          <w:tab w:val="num" w:pos="0"/>
        </w:tabs>
        <w:ind w:left="5040" w:hanging="360"/>
      </w:pPr>
      <w:rPr>
        <w:rFonts w:ascii="OpenSymbol" w:hAnsi="OpenSymbol" w:cs="OpenSymbol" w:hint="default"/>
        <w:dstrike w:val="false"/>
        <w:strike w:val="false"/>
        <w:u w:val="none"/>
        <w:effect w:val="none"/>
      </w:rPr>
    </w:lvl>
    <w:lvl w:ilvl="7">
      <w:start w:val="1"/>
      <w:numFmt w:val="bullet"/>
      <w:lvlText w:val="-"/>
      <w:lvlJc w:val="left"/>
      <w:pPr>
        <w:tabs>
          <w:tab w:val="num" w:pos="0"/>
        </w:tabs>
        <w:ind w:left="5760" w:hanging="360"/>
      </w:pPr>
      <w:rPr>
        <w:rFonts w:ascii="OpenSymbol" w:hAnsi="OpenSymbol" w:cs="OpenSymbol" w:hint="default"/>
        <w:dstrike w:val="false"/>
        <w:strike w:val="false"/>
        <w:u w:val="none"/>
        <w:effect w:val="none"/>
      </w:rPr>
    </w:lvl>
    <w:lvl w:ilvl="8">
      <w:start w:val="1"/>
      <w:numFmt w:val="bullet"/>
      <w:lvlText w:val="-"/>
      <w:lvlJc w:val="left"/>
      <w:pPr>
        <w:tabs>
          <w:tab w:val="num" w:pos="0"/>
        </w:tabs>
        <w:ind w:left="6480" w:hanging="360"/>
      </w:pPr>
      <w:rPr>
        <w:rFonts w:ascii="OpenSymbol" w:hAnsi="OpenSymbol" w:cs="OpenSymbol" w:hint="default"/>
        <w:dstrike w:val="false"/>
        <w:strike w:val="false"/>
        <w:u w:val="none"/>
        <w:effect w:val="none"/>
      </w:rPr>
    </w:lvl>
  </w:abstractNum>
  <w:abstractNum w:abstractNumId="3">
    <w:lvl w:ilvl="0">
      <w:start w:val="1"/>
      <w:numFmt w:val="bullet"/>
      <w:lvlText w:val="-"/>
      <w:lvlJc w:val="left"/>
      <w:pPr>
        <w:tabs>
          <w:tab w:val="num" w:pos="0"/>
        </w:tabs>
        <w:ind w:left="720" w:hanging="360"/>
      </w:pPr>
      <w:rPr>
        <w:rFonts w:ascii="OpenSymbol" w:hAnsi="OpenSymbol" w:cs="OpenSymbol" w:hint="default"/>
        <w:dstrike w:val="false"/>
        <w:strike w:val="false"/>
        <w:u w:val="none"/>
        <w:effect w:val="none"/>
      </w:rPr>
    </w:lvl>
    <w:lvl w:ilvl="1">
      <w:start w:val="1"/>
      <w:numFmt w:val="bullet"/>
      <w:lvlText w:val="-"/>
      <w:lvlJc w:val="left"/>
      <w:pPr>
        <w:tabs>
          <w:tab w:val="num" w:pos="0"/>
        </w:tabs>
        <w:ind w:left="1440" w:hanging="360"/>
      </w:pPr>
      <w:rPr>
        <w:rFonts w:ascii="OpenSymbol" w:hAnsi="OpenSymbol" w:cs="OpenSymbol" w:hint="default"/>
        <w:dstrike w:val="false"/>
        <w:strike w:val="false"/>
        <w:u w:val="none"/>
        <w:effect w:val="none"/>
      </w:rPr>
    </w:lvl>
    <w:lvl w:ilvl="2">
      <w:start w:val="1"/>
      <w:numFmt w:val="bullet"/>
      <w:lvlText w:val="-"/>
      <w:lvlJc w:val="left"/>
      <w:pPr>
        <w:tabs>
          <w:tab w:val="num" w:pos="0"/>
        </w:tabs>
        <w:ind w:left="2160" w:hanging="360"/>
      </w:pPr>
      <w:rPr>
        <w:rFonts w:ascii="OpenSymbol" w:hAnsi="OpenSymbol" w:cs="OpenSymbol" w:hint="default"/>
        <w:dstrike w:val="false"/>
        <w:strike w:val="false"/>
        <w:u w:val="none"/>
        <w:effect w:val="none"/>
      </w:rPr>
    </w:lvl>
    <w:lvl w:ilvl="3">
      <w:start w:val="1"/>
      <w:numFmt w:val="bullet"/>
      <w:lvlText w:val="-"/>
      <w:lvlJc w:val="left"/>
      <w:pPr>
        <w:tabs>
          <w:tab w:val="num" w:pos="0"/>
        </w:tabs>
        <w:ind w:left="2880" w:hanging="360"/>
      </w:pPr>
      <w:rPr>
        <w:rFonts w:ascii="OpenSymbol" w:hAnsi="OpenSymbol" w:cs="OpenSymbol" w:hint="default"/>
        <w:dstrike w:val="false"/>
        <w:strike w:val="false"/>
        <w:u w:val="none"/>
        <w:effect w:val="none"/>
      </w:rPr>
    </w:lvl>
    <w:lvl w:ilvl="4">
      <w:start w:val="1"/>
      <w:numFmt w:val="bullet"/>
      <w:lvlText w:val="-"/>
      <w:lvlJc w:val="left"/>
      <w:pPr>
        <w:tabs>
          <w:tab w:val="num" w:pos="0"/>
        </w:tabs>
        <w:ind w:left="3600" w:hanging="360"/>
      </w:pPr>
      <w:rPr>
        <w:rFonts w:ascii="OpenSymbol" w:hAnsi="OpenSymbol" w:cs="OpenSymbol" w:hint="default"/>
        <w:dstrike w:val="false"/>
        <w:strike w:val="false"/>
        <w:u w:val="none"/>
        <w:effect w:val="none"/>
      </w:rPr>
    </w:lvl>
    <w:lvl w:ilvl="5">
      <w:start w:val="1"/>
      <w:numFmt w:val="bullet"/>
      <w:lvlText w:val="-"/>
      <w:lvlJc w:val="left"/>
      <w:pPr>
        <w:tabs>
          <w:tab w:val="num" w:pos="0"/>
        </w:tabs>
        <w:ind w:left="4320" w:hanging="360"/>
      </w:pPr>
      <w:rPr>
        <w:rFonts w:ascii="OpenSymbol" w:hAnsi="OpenSymbol" w:cs="OpenSymbol" w:hint="default"/>
        <w:dstrike w:val="false"/>
        <w:strike w:val="false"/>
        <w:u w:val="none"/>
        <w:effect w:val="none"/>
      </w:rPr>
    </w:lvl>
    <w:lvl w:ilvl="6">
      <w:start w:val="1"/>
      <w:numFmt w:val="bullet"/>
      <w:lvlText w:val="-"/>
      <w:lvlJc w:val="left"/>
      <w:pPr>
        <w:tabs>
          <w:tab w:val="num" w:pos="0"/>
        </w:tabs>
        <w:ind w:left="5040" w:hanging="360"/>
      </w:pPr>
      <w:rPr>
        <w:rFonts w:ascii="OpenSymbol" w:hAnsi="OpenSymbol" w:cs="OpenSymbol" w:hint="default"/>
        <w:dstrike w:val="false"/>
        <w:strike w:val="false"/>
        <w:u w:val="none"/>
        <w:effect w:val="none"/>
      </w:rPr>
    </w:lvl>
    <w:lvl w:ilvl="7">
      <w:start w:val="1"/>
      <w:numFmt w:val="bullet"/>
      <w:lvlText w:val="-"/>
      <w:lvlJc w:val="left"/>
      <w:pPr>
        <w:tabs>
          <w:tab w:val="num" w:pos="0"/>
        </w:tabs>
        <w:ind w:left="5760" w:hanging="360"/>
      </w:pPr>
      <w:rPr>
        <w:rFonts w:ascii="OpenSymbol" w:hAnsi="OpenSymbol" w:cs="OpenSymbol" w:hint="default"/>
        <w:dstrike w:val="false"/>
        <w:strike w:val="false"/>
        <w:u w:val="none"/>
        <w:effect w:val="none"/>
      </w:rPr>
    </w:lvl>
    <w:lvl w:ilvl="8">
      <w:start w:val="1"/>
      <w:numFmt w:val="bullet"/>
      <w:lvlText w:val="-"/>
      <w:lvlJc w:val="left"/>
      <w:pPr>
        <w:tabs>
          <w:tab w:val="num" w:pos="0"/>
        </w:tabs>
        <w:ind w:left="6480" w:hanging="360"/>
      </w:pPr>
      <w:rPr>
        <w:rFonts w:ascii="OpenSymbol" w:hAnsi="OpenSymbol" w:cs="OpenSymbol" w:hint="default"/>
        <w:dstrike w:val="false"/>
        <w:strike w:val="false"/>
        <w:u w:val="none"/>
        <w:effect w:val="none"/>
      </w:rPr>
    </w:lvl>
  </w:abstractNum>
  <w:abstractNum w:abstractNumId="4">
    <w:lvl w:ilvl="0">
      <w:start w:val="1"/>
      <w:numFmt w:val="bullet"/>
      <w:lvlText w:val="-"/>
      <w:lvlJc w:val="left"/>
      <w:pPr>
        <w:tabs>
          <w:tab w:val="num" w:pos="0"/>
        </w:tabs>
        <w:ind w:left="720" w:hanging="360"/>
      </w:pPr>
      <w:rPr>
        <w:rFonts w:ascii="OpenSymbol" w:hAnsi="OpenSymbol" w:cs="OpenSymbol" w:hint="default"/>
        <w:dstrike w:val="false"/>
        <w:strike w:val="false"/>
        <w:u w:val="none"/>
        <w:effect w:val="none"/>
      </w:rPr>
    </w:lvl>
    <w:lvl w:ilvl="1">
      <w:start w:val="1"/>
      <w:numFmt w:val="bullet"/>
      <w:lvlText w:val="-"/>
      <w:lvlJc w:val="left"/>
      <w:pPr>
        <w:tabs>
          <w:tab w:val="num" w:pos="0"/>
        </w:tabs>
        <w:ind w:left="1440" w:hanging="360"/>
      </w:pPr>
      <w:rPr>
        <w:rFonts w:ascii="OpenSymbol" w:hAnsi="OpenSymbol" w:cs="OpenSymbol" w:hint="default"/>
        <w:dstrike w:val="false"/>
        <w:strike w:val="false"/>
        <w:u w:val="none"/>
        <w:effect w:val="none"/>
      </w:rPr>
    </w:lvl>
    <w:lvl w:ilvl="2">
      <w:start w:val="1"/>
      <w:numFmt w:val="bullet"/>
      <w:lvlText w:val="-"/>
      <w:lvlJc w:val="left"/>
      <w:pPr>
        <w:tabs>
          <w:tab w:val="num" w:pos="0"/>
        </w:tabs>
        <w:ind w:left="2160" w:hanging="360"/>
      </w:pPr>
      <w:rPr>
        <w:rFonts w:ascii="OpenSymbol" w:hAnsi="OpenSymbol" w:cs="OpenSymbol" w:hint="default"/>
        <w:dstrike w:val="false"/>
        <w:strike w:val="false"/>
        <w:u w:val="none"/>
        <w:effect w:val="none"/>
      </w:rPr>
    </w:lvl>
    <w:lvl w:ilvl="3">
      <w:start w:val="1"/>
      <w:numFmt w:val="bullet"/>
      <w:lvlText w:val="-"/>
      <w:lvlJc w:val="left"/>
      <w:pPr>
        <w:tabs>
          <w:tab w:val="num" w:pos="0"/>
        </w:tabs>
        <w:ind w:left="2880" w:hanging="360"/>
      </w:pPr>
      <w:rPr>
        <w:rFonts w:ascii="OpenSymbol" w:hAnsi="OpenSymbol" w:cs="OpenSymbol" w:hint="default"/>
        <w:dstrike w:val="false"/>
        <w:strike w:val="false"/>
        <w:u w:val="none"/>
        <w:effect w:val="none"/>
      </w:rPr>
    </w:lvl>
    <w:lvl w:ilvl="4">
      <w:start w:val="1"/>
      <w:numFmt w:val="bullet"/>
      <w:lvlText w:val="-"/>
      <w:lvlJc w:val="left"/>
      <w:pPr>
        <w:tabs>
          <w:tab w:val="num" w:pos="0"/>
        </w:tabs>
        <w:ind w:left="3600" w:hanging="360"/>
      </w:pPr>
      <w:rPr>
        <w:rFonts w:ascii="OpenSymbol" w:hAnsi="OpenSymbol" w:cs="OpenSymbol" w:hint="default"/>
        <w:dstrike w:val="false"/>
        <w:strike w:val="false"/>
        <w:u w:val="none"/>
        <w:effect w:val="none"/>
      </w:rPr>
    </w:lvl>
    <w:lvl w:ilvl="5">
      <w:start w:val="1"/>
      <w:numFmt w:val="bullet"/>
      <w:lvlText w:val="-"/>
      <w:lvlJc w:val="left"/>
      <w:pPr>
        <w:tabs>
          <w:tab w:val="num" w:pos="0"/>
        </w:tabs>
        <w:ind w:left="4320" w:hanging="360"/>
      </w:pPr>
      <w:rPr>
        <w:rFonts w:ascii="OpenSymbol" w:hAnsi="OpenSymbol" w:cs="OpenSymbol" w:hint="default"/>
        <w:dstrike w:val="false"/>
        <w:strike w:val="false"/>
        <w:u w:val="none"/>
        <w:effect w:val="none"/>
      </w:rPr>
    </w:lvl>
    <w:lvl w:ilvl="6">
      <w:start w:val="1"/>
      <w:numFmt w:val="bullet"/>
      <w:lvlText w:val="-"/>
      <w:lvlJc w:val="left"/>
      <w:pPr>
        <w:tabs>
          <w:tab w:val="num" w:pos="0"/>
        </w:tabs>
        <w:ind w:left="5040" w:hanging="360"/>
      </w:pPr>
      <w:rPr>
        <w:rFonts w:ascii="OpenSymbol" w:hAnsi="OpenSymbol" w:cs="OpenSymbol" w:hint="default"/>
        <w:dstrike w:val="false"/>
        <w:strike w:val="false"/>
        <w:u w:val="none"/>
        <w:effect w:val="none"/>
      </w:rPr>
    </w:lvl>
    <w:lvl w:ilvl="7">
      <w:start w:val="1"/>
      <w:numFmt w:val="bullet"/>
      <w:lvlText w:val="-"/>
      <w:lvlJc w:val="left"/>
      <w:pPr>
        <w:tabs>
          <w:tab w:val="num" w:pos="0"/>
        </w:tabs>
        <w:ind w:left="5760" w:hanging="360"/>
      </w:pPr>
      <w:rPr>
        <w:rFonts w:ascii="OpenSymbol" w:hAnsi="OpenSymbol" w:cs="OpenSymbol" w:hint="default"/>
        <w:dstrike w:val="false"/>
        <w:strike w:val="false"/>
        <w:u w:val="none"/>
        <w:effect w:val="none"/>
      </w:rPr>
    </w:lvl>
    <w:lvl w:ilvl="8">
      <w:start w:val="1"/>
      <w:numFmt w:val="bullet"/>
      <w:lvlText w:val="-"/>
      <w:lvlJc w:val="left"/>
      <w:pPr>
        <w:tabs>
          <w:tab w:val="num" w:pos="0"/>
        </w:tabs>
        <w:ind w:left="6480" w:hanging="360"/>
      </w:pPr>
      <w:rPr>
        <w:rFonts w:ascii="OpenSymbol" w:hAnsi="OpenSymbol" w:cs="OpenSymbol" w:hint="default"/>
        <w:dstrike w:val="false"/>
        <w:strike w:val="false"/>
        <w:u w:val="none"/>
        <w:effect w:val="none"/>
      </w:rPr>
    </w:lvl>
  </w:abstractNum>
  <w:abstractNum w:abstractNumId="5">
    <w:lvl w:ilvl="0">
      <w:start w:val="1"/>
      <w:numFmt w:val="bullet"/>
      <w:lvlText w:val="-"/>
      <w:lvlJc w:val="left"/>
      <w:pPr>
        <w:tabs>
          <w:tab w:val="num" w:pos="0"/>
        </w:tabs>
        <w:ind w:left="720" w:hanging="360"/>
      </w:pPr>
      <w:rPr>
        <w:rFonts w:ascii="OpenSymbol" w:hAnsi="OpenSymbol" w:cs="OpenSymbol" w:hint="default"/>
        <w:dstrike w:val="false"/>
        <w:strike w:val="false"/>
        <w:u w:val="none"/>
        <w:effect w:val="none"/>
      </w:rPr>
    </w:lvl>
    <w:lvl w:ilvl="1">
      <w:start w:val="1"/>
      <w:numFmt w:val="bullet"/>
      <w:lvlText w:val="-"/>
      <w:lvlJc w:val="left"/>
      <w:pPr>
        <w:tabs>
          <w:tab w:val="num" w:pos="0"/>
        </w:tabs>
        <w:ind w:left="1440" w:hanging="360"/>
      </w:pPr>
      <w:rPr>
        <w:rFonts w:ascii="OpenSymbol" w:hAnsi="OpenSymbol" w:cs="OpenSymbol" w:hint="default"/>
        <w:dstrike w:val="false"/>
        <w:strike w:val="false"/>
        <w:u w:val="none"/>
        <w:effect w:val="none"/>
      </w:rPr>
    </w:lvl>
    <w:lvl w:ilvl="2">
      <w:start w:val="1"/>
      <w:numFmt w:val="bullet"/>
      <w:lvlText w:val="-"/>
      <w:lvlJc w:val="left"/>
      <w:pPr>
        <w:tabs>
          <w:tab w:val="num" w:pos="0"/>
        </w:tabs>
        <w:ind w:left="2160" w:hanging="360"/>
      </w:pPr>
      <w:rPr>
        <w:rFonts w:ascii="OpenSymbol" w:hAnsi="OpenSymbol" w:cs="OpenSymbol" w:hint="default"/>
        <w:dstrike w:val="false"/>
        <w:strike w:val="false"/>
        <w:u w:val="none"/>
        <w:effect w:val="none"/>
      </w:rPr>
    </w:lvl>
    <w:lvl w:ilvl="3">
      <w:start w:val="1"/>
      <w:numFmt w:val="bullet"/>
      <w:lvlText w:val="-"/>
      <w:lvlJc w:val="left"/>
      <w:pPr>
        <w:tabs>
          <w:tab w:val="num" w:pos="0"/>
        </w:tabs>
        <w:ind w:left="2880" w:hanging="360"/>
      </w:pPr>
      <w:rPr>
        <w:rFonts w:ascii="OpenSymbol" w:hAnsi="OpenSymbol" w:cs="OpenSymbol" w:hint="default"/>
        <w:dstrike w:val="false"/>
        <w:strike w:val="false"/>
        <w:u w:val="none"/>
        <w:effect w:val="none"/>
      </w:rPr>
    </w:lvl>
    <w:lvl w:ilvl="4">
      <w:start w:val="1"/>
      <w:numFmt w:val="bullet"/>
      <w:lvlText w:val="-"/>
      <w:lvlJc w:val="left"/>
      <w:pPr>
        <w:tabs>
          <w:tab w:val="num" w:pos="0"/>
        </w:tabs>
        <w:ind w:left="3600" w:hanging="360"/>
      </w:pPr>
      <w:rPr>
        <w:rFonts w:ascii="OpenSymbol" w:hAnsi="OpenSymbol" w:cs="OpenSymbol" w:hint="default"/>
        <w:dstrike w:val="false"/>
        <w:strike w:val="false"/>
        <w:u w:val="none"/>
        <w:effect w:val="none"/>
      </w:rPr>
    </w:lvl>
    <w:lvl w:ilvl="5">
      <w:start w:val="1"/>
      <w:numFmt w:val="bullet"/>
      <w:lvlText w:val="-"/>
      <w:lvlJc w:val="left"/>
      <w:pPr>
        <w:tabs>
          <w:tab w:val="num" w:pos="0"/>
        </w:tabs>
        <w:ind w:left="4320" w:hanging="360"/>
      </w:pPr>
      <w:rPr>
        <w:rFonts w:ascii="OpenSymbol" w:hAnsi="OpenSymbol" w:cs="OpenSymbol" w:hint="default"/>
        <w:dstrike w:val="false"/>
        <w:strike w:val="false"/>
        <w:u w:val="none"/>
        <w:effect w:val="none"/>
      </w:rPr>
    </w:lvl>
    <w:lvl w:ilvl="6">
      <w:start w:val="1"/>
      <w:numFmt w:val="bullet"/>
      <w:lvlText w:val="-"/>
      <w:lvlJc w:val="left"/>
      <w:pPr>
        <w:tabs>
          <w:tab w:val="num" w:pos="0"/>
        </w:tabs>
        <w:ind w:left="5040" w:hanging="360"/>
      </w:pPr>
      <w:rPr>
        <w:rFonts w:ascii="OpenSymbol" w:hAnsi="OpenSymbol" w:cs="OpenSymbol" w:hint="default"/>
        <w:dstrike w:val="false"/>
        <w:strike w:val="false"/>
        <w:u w:val="none"/>
        <w:effect w:val="none"/>
      </w:rPr>
    </w:lvl>
    <w:lvl w:ilvl="7">
      <w:start w:val="1"/>
      <w:numFmt w:val="bullet"/>
      <w:lvlText w:val="-"/>
      <w:lvlJc w:val="left"/>
      <w:pPr>
        <w:tabs>
          <w:tab w:val="num" w:pos="0"/>
        </w:tabs>
        <w:ind w:left="5760" w:hanging="360"/>
      </w:pPr>
      <w:rPr>
        <w:rFonts w:ascii="OpenSymbol" w:hAnsi="OpenSymbol" w:cs="OpenSymbol" w:hint="default"/>
        <w:dstrike w:val="false"/>
        <w:strike w:val="false"/>
        <w:u w:val="none"/>
        <w:effect w:val="none"/>
      </w:rPr>
    </w:lvl>
    <w:lvl w:ilvl="8">
      <w:start w:val="1"/>
      <w:numFmt w:val="bullet"/>
      <w:lvlText w:val="-"/>
      <w:lvlJc w:val="left"/>
      <w:pPr>
        <w:tabs>
          <w:tab w:val="num" w:pos="0"/>
        </w:tabs>
        <w:ind w:left="6480" w:hanging="360"/>
      </w:pPr>
      <w:rPr>
        <w:rFonts w:ascii="OpenSymbol" w:hAnsi="OpenSymbol" w:cs="OpenSymbol" w:hint="default"/>
        <w:dstrike w:val="false"/>
        <w:strike w:val="false"/>
        <w:u w:val="none"/>
        <w:effect w:val="none"/>
      </w:rPr>
    </w:lvl>
  </w:abstractNum>
  <w:abstractNum w:abstractNumId="6">
    <w:lvl w:ilvl="0">
      <w:start w:val="1"/>
      <w:numFmt w:val="bullet"/>
      <w:lvlText w:val="-"/>
      <w:lvlJc w:val="left"/>
      <w:pPr>
        <w:tabs>
          <w:tab w:val="num" w:pos="0"/>
        </w:tabs>
        <w:ind w:left="720" w:hanging="360"/>
      </w:pPr>
      <w:rPr>
        <w:rFonts w:ascii="OpenSymbol" w:hAnsi="OpenSymbol" w:cs="OpenSymbol" w:hint="default"/>
        <w:dstrike w:val="false"/>
        <w:strike w:val="false"/>
        <w:u w:val="none"/>
        <w:effect w:val="none"/>
      </w:rPr>
    </w:lvl>
    <w:lvl w:ilvl="1">
      <w:start w:val="1"/>
      <w:numFmt w:val="bullet"/>
      <w:lvlText w:val="-"/>
      <w:lvlJc w:val="left"/>
      <w:pPr>
        <w:tabs>
          <w:tab w:val="num" w:pos="0"/>
        </w:tabs>
        <w:ind w:left="1440" w:hanging="360"/>
      </w:pPr>
      <w:rPr>
        <w:rFonts w:ascii="OpenSymbol" w:hAnsi="OpenSymbol" w:cs="OpenSymbol" w:hint="default"/>
        <w:dstrike w:val="false"/>
        <w:strike w:val="false"/>
        <w:u w:val="none"/>
        <w:effect w:val="none"/>
      </w:rPr>
    </w:lvl>
    <w:lvl w:ilvl="2">
      <w:start w:val="1"/>
      <w:numFmt w:val="bullet"/>
      <w:lvlText w:val="-"/>
      <w:lvlJc w:val="left"/>
      <w:pPr>
        <w:tabs>
          <w:tab w:val="num" w:pos="0"/>
        </w:tabs>
        <w:ind w:left="2160" w:hanging="360"/>
      </w:pPr>
      <w:rPr>
        <w:rFonts w:ascii="OpenSymbol" w:hAnsi="OpenSymbol" w:cs="OpenSymbol" w:hint="default"/>
        <w:dstrike w:val="false"/>
        <w:strike w:val="false"/>
        <w:u w:val="none"/>
        <w:effect w:val="none"/>
      </w:rPr>
    </w:lvl>
    <w:lvl w:ilvl="3">
      <w:start w:val="1"/>
      <w:numFmt w:val="bullet"/>
      <w:lvlText w:val="-"/>
      <w:lvlJc w:val="left"/>
      <w:pPr>
        <w:tabs>
          <w:tab w:val="num" w:pos="0"/>
        </w:tabs>
        <w:ind w:left="2880" w:hanging="360"/>
      </w:pPr>
      <w:rPr>
        <w:rFonts w:ascii="OpenSymbol" w:hAnsi="OpenSymbol" w:cs="OpenSymbol" w:hint="default"/>
        <w:dstrike w:val="false"/>
        <w:strike w:val="false"/>
        <w:u w:val="none"/>
        <w:effect w:val="none"/>
      </w:rPr>
    </w:lvl>
    <w:lvl w:ilvl="4">
      <w:start w:val="1"/>
      <w:numFmt w:val="bullet"/>
      <w:lvlText w:val="-"/>
      <w:lvlJc w:val="left"/>
      <w:pPr>
        <w:tabs>
          <w:tab w:val="num" w:pos="0"/>
        </w:tabs>
        <w:ind w:left="3600" w:hanging="360"/>
      </w:pPr>
      <w:rPr>
        <w:rFonts w:ascii="OpenSymbol" w:hAnsi="OpenSymbol" w:cs="OpenSymbol" w:hint="default"/>
        <w:dstrike w:val="false"/>
        <w:strike w:val="false"/>
        <w:u w:val="none"/>
        <w:effect w:val="none"/>
      </w:rPr>
    </w:lvl>
    <w:lvl w:ilvl="5">
      <w:start w:val="1"/>
      <w:numFmt w:val="bullet"/>
      <w:lvlText w:val="-"/>
      <w:lvlJc w:val="left"/>
      <w:pPr>
        <w:tabs>
          <w:tab w:val="num" w:pos="0"/>
        </w:tabs>
        <w:ind w:left="4320" w:hanging="360"/>
      </w:pPr>
      <w:rPr>
        <w:rFonts w:ascii="OpenSymbol" w:hAnsi="OpenSymbol" w:cs="OpenSymbol" w:hint="default"/>
        <w:dstrike w:val="false"/>
        <w:strike w:val="false"/>
        <w:u w:val="none"/>
        <w:effect w:val="none"/>
      </w:rPr>
    </w:lvl>
    <w:lvl w:ilvl="6">
      <w:start w:val="1"/>
      <w:numFmt w:val="bullet"/>
      <w:lvlText w:val="-"/>
      <w:lvlJc w:val="left"/>
      <w:pPr>
        <w:tabs>
          <w:tab w:val="num" w:pos="0"/>
        </w:tabs>
        <w:ind w:left="5040" w:hanging="360"/>
      </w:pPr>
      <w:rPr>
        <w:rFonts w:ascii="OpenSymbol" w:hAnsi="OpenSymbol" w:cs="OpenSymbol" w:hint="default"/>
        <w:dstrike w:val="false"/>
        <w:strike w:val="false"/>
        <w:u w:val="none"/>
        <w:effect w:val="none"/>
      </w:rPr>
    </w:lvl>
    <w:lvl w:ilvl="7">
      <w:start w:val="1"/>
      <w:numFmt w:val="bullet"/>
      <w:lvlText w:val="-"/>
      <w:lvlJc w:val="left"/>
      <w:pPr>
        <w:tabs>
          <w:tab w:val="num" w:pos="0"/>
        </w:tabs>
        <w:ind w:left="5760" w:hanging="360"/>
      </w:pPr>
      <w:rPr>
        <w:rFonts w:ascii="OpenSymbol" w:hAnsi="OpenSymbol" w:cs="OpenSymbol" w:hint="default"/>
        <w:dstrike w:val="false"/>
        <w:strike w:val="false"/>
        <w:u w:val="none"/>
        <w:effect w:val="none"/>
      </w:rPr>
    </w:lvl>
    <w:lvl w:ilvl="8">
      <w:start w:val="1"/>
      <w:numFmt w:val="bullet"/>
      <w:lvlText w:val="-"/>
      <w:lvlJc w:val="left"/>
      <w:pPr>
        <w:tabs>
          <w:tab w:val="num" w:pos="0"/>
        </w:tabs>
        <w:ind w:left="6480" w:hanging="360"/>
      </w:pPr>
      <w:rPr>
        <w:rFonts w:ascii="OpenSymbol" w:hAnsi="OpenSymbol" w:cs="OpenSymbol" w:hint="default"/>
        <w:dstrike w:val="false"/>
        <w:strike w:val="false"/>
        <w:u w:val="none"/>
        <w:effect w:val="none"/>
      </w:rPr>
    </w:lvl>
  </w:abstractNum>
  <w:abstractNum w:abstractNumId="7">
    <w:lvl w:ilvl="0">
      <w:start w:val="1"/>
      <w:numFmt w:val="decimal"/>
      <w:lvlText w:val="%1."/>
      <w:lvlJc w:val="left"/>
      <w:pPr>
        <w:tabs>
          <w:tab w:val="num" w:pos="0"/>
        </w:tabs>
        <w:ind w:left="460" w:hanging="360"/>
      </w:pPr>
      <w:rPr/>
    </w:lvl>
    <w:lvl w:ilvl="1">
      <w:start w:val="1"/>
      <w:numFmt w:val="lowerLetter"/>
      <w:lvlText w:val="%2."/>
      <w:lvlJc w:val="left"/>
      <w:pPr>
        <w:tabs>
          <w:tab w:val="num" w:pos="0"/>
        </w:tabs>
        <w:ind w:left="1180" w:hanging="360"/>
      </w:pPr>
      <w:rPr/>
    </w:lvl>
    <w:lvl w:ilvl="2">
      <w:start w:val="1"/>
      <w:numFmt w:val="lowerRoman"/>
      <w:lvlText w:val="%3."/>
      <w:lvlJc w:val="right"/>
      <w:pPr>
        <w:tabs>
          <w:tab w:val="num" w:pos="0"/>
        </w:tabs>
        <w:ind w:left="1900" w:hanging="180"/>
      </w:pPr>
      <w:rPr/>
    </w:lvl>
    <w:lvl w:ilvl="3">
      <w:start w:val="1"/>
      <w:numFmt w:val="decimal"/>
      <w:lvlText w:val="%4."/>
      <w:lvlJc w:val="left"/>
      <w:pPr>
        <w:tabs>
          <w:tab w:val="num" w:pos="0"/>
        </w:tabs>
        <w:ind w:left="2620" w:hanging="360"/>
      </w:pPr>
      <w:rPr/>
    </w:lvl>
    <w:lvl w:ilvl="4">
      <w:start w:val="1"/>
      <w:numFmt w:val="lowerLetter"/>
      <w:lvlText w:val="%5."/>
      <w:lvlJc w:val="left"/>
      <w:pPr>
        <w:tabs>
          <w:tab w:val="num" w:pos="0"/>
        </w:tabs>
        <w:ind w:left="3340" w:hanging="360"/>
      </w:pPr>
      <w:rPr/>
    </w:lvl>
    <w:lvl w:ilvl="5">
      <w:start w:val="1"/>
      <w:numFmt w:val="lowerRoman"/>
      <w:lvlText w:val="%6."/>
      <w:lvlJc w:val="right"/>
      <w:pPr>
        <w:tabs>
          <w:tab w:val="num" w:pos="0"/>
        </w:tabs>
        <w:ind w:left="4060" w:hanging="180"/>
      </w:pPr>
      <w:rPr/>
    </w:lvl>
    <w:lvl w:ilvl="6">
      <w:start w:val="1"/>
      <w:numFmt w:val="decimal"/>
      <w:lvlText w:val="%7."/>
      <w:lvlJc w:val="left"/>
      <w:pPr>
        <w:tabs>
          <w:tab w:val="num" w:pos="0"/>
        </w:tabs>
        <w:ind w:left="4780" w:hanging="360"/>
      </w:pPr>
      <w:rPr/>
    </w:lvl>
    <w:lvl w:ilvl="7">
      <w:start w:val="1"/>
      <w:numFmt w:val="lowerLetter"/>
      <w:lvlText w:val="%8."/>
      <w:lvlJc w:val="left"/>
      <w:pPr>
        <w:tabs>
          <w:tab w:val="num" w:pos="0"/>
        </w:tabs>
        <w:ind w:left="5500" w:hanging="360"/>
      </w:pPr>
      <w:rPr/>
    </w:lvl>
    <w:lvl w:ilvl="8">
      <w:start w:val="1"/>
      <w:numFmt w:val="lowerRoman"/>
      <w:lvlText w:val="%9."/>
      <w:lvlJc w:val="right"/>
      <w:pPr>
        <w:tabs>
          <w:tab w:val="num" w:pos="0"/>
        </w:tabs>
        <w:ind w:left="6220" w:hanging="180"/>
      </w:pPr>
      <w:rPr/>
    </w:lvl>
  </w:abstractNum>
  <w:abstractNum w:abstractNumId="8">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1"/>
    <w:lvlOverride w:ilvl="0">
      <w:startOverride w:val="1"/>
    </w:lvlOverride>
  </w:num>
  <w:num w:numId="10">
    <w:abstractNumId w:val="7"/>
    <w:lvlOverride w:ilvl="0">
      <w:startOverride w:val="1"/>
    </w:lvlOverride>
  </w:num>
</w:numbering>
</file>

<file path=word/settings.xml><?xml version="1.0" encoding="utf-8"?>
<w:settings xmlns:w="http://schemas.openxmlformats.org/wordprocessingml/2006/main">
  <w:zoom w:percent="100"/>
  <w:defaultTabStop w:val="720"/>
  <w:autoHyphenation w:val="true"/>
  <w:hyphenationZone w:val="0"/>
  <w:compat>
    <w:compatSetting w:name="compatibilityMode" w:uri="http://schemas.microsoft.com/office/word" w:val="12"/>
    <w:compatSetting w:name="useWord2013TrackBottomHyphenation" w:uri="http://schemas.microsoft.com/office/word" w:val="1"/>
  </w:compat>
  <w:themeFontLang w:val="uk-UA"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Calibri"/>
        <w:sz w:val="22"/>
        <w:szCs w:val="22"/>
        <w:lang w:val="uk-UA" w:eastAsia="uk-UA"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0" w:semiHidden="1" w:unhideWhenUsed="1" w:qFormat="1"/>
    <w:lsdException w:name="heading 4" w:uiPriority="0" w:semiHidden="1" w:unhideWhenUsed="1" w:qFormat="1"/>
    <w:lsdException w:name="heading 5" w:uiPriority="0" w:semiHidden="1" w:unhideWhenUsed="1" w:qFormat="1"/>
    <w:lsdException w:name="heading 6" w:uiPriority="0" w:semiHidden="1" w:unhideWhenUsed="1" w:qFormat="1"/>
    <w:lsdException w:name="heading 7" w:uiPriority="0" w:semiHidden="1" w:unhideWhenUsed="1" w:qFormat="1"/>
    <w:lsdException w:name="heading 8" w:uiPriority="0" w:semiHidden="1" w:unhideWhenUsed="1" w:qFormat="1"/>
    <w:lsdException w:name="heading 9" w:uiPriority="0"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uiPriority="0"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iPriority="0"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uiPriority="1" w:semiHidden="1" w:unhideWhenUsed="1"/>
    <w:lsdException w:name="Body Text" w:uiPriority="0" w:semiHidden="1" w:unhideWhenUsed="1"/>
    <w:lsdException w:name="Body Text Indent" w:uiPriority="0"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iPriority="0" w:semiHidden="1" w:unhideWhenUsed="1"/>
    <w:lsdException w:name="Body Text 3" w:uiPriority="0" w:semiHidden="1" w:unhideWhenUsed="1"/>
    <w:lsdException w:name="Body Text Indent 2" w:uiPriority="0" w:semiHidden="1" w:unhideWhenUsed="1"/>
    <w:lsdException w:name="Body Text Indent 3" w:uiPriority="0"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uiPriority="0" w:semiHidden="1" w:unhideWhenUsed="1"/>
    <w:lsdException w:name="Plain Text" w:uiPriority="0"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ea181d"/>
    <w:pPr>
      <w:widowControl/>
      <w:bidi w:val="0"/>
      <w:spacing w:lineRule="auto" w:line="259" w:before="0" w:after="160"/>
      <w:jc w:val="left"/>
    </w:pPr>
    <w:rPr>
      <w:rFonts w:ascii="Calibri" w:hAnsi="Calibri" w:eastAsia="Calibri" w:cs="Calibri"/>
      <w:color w:val="auto"/>
      <w:kern w:val="0"/>
      <w:sz w:val="22"/>
      <w:szCs w:val="22"/>
      <w:lang w:val="uk-UA" w:eastAsia="uk-UA" w:bidi="ar-SA"/>
    </w:rPr>
  </w:style>
  <w:style w:type="paragraph" w:styleId="Heading1">
    <w:name w:val="heading 1"/>
    <w:basedOn w:val="Normal"/>
    <w:next w:val="Normal"/>
    <w:link w:val="111"/>
    <w:uiPriority w:val="9"/>
    <w:qFormat/>
    <w:rsid w:val="004a1f7b"/>
    <w:pPr>
      <w:keepNext w:val="true"/>
      <w:keepLines/>
      <w:spacing w:before="480" w:after="120"/>
      <w:outlineLvl w:val="0"/>
    </w:pPr>
    <w:rPr>
      <w:b/>
      <w:sz w:val="48"/>
      <w:szCs w:val="48"/>
    </w:rPr>
  </w:style>
  <w:style w:type="paragraph" w:styleId="Heading2">
    <w:name w:val="heading 2"/>
    <w:basedOn w:val="Normal"/>
    <w:next w:val="Normal"/>
    <w:link w:val="211"/>
    <w:uiPriority w:val="9"/>
    <w:unhideWhenUsed/>
    <w:qFormat/>
    <w:rsid w:val="004a1f7b"/>
    <w:pPr>
      <w:keepNext w:val="true"/>
      <w:keepLines/>
      <w:spacing w:before="360" w:after="80"/>
      <w:outlineLvl w:val="1"/>
    </w:pPr>
    <w:rPr>
      <w:b/>
      <w:sz w:val="36"/>
      <w:szCs w:val="36"/>
    </w:rPr>
  </w:style>
  <w:style w:type="paragraph" w:styleId="Heading3">
    <w:name w:val="heading 3"/>
    <w:basedOn w:val="Normal"/>
    <w:next w:val="Normal"/>
    <w:link w:val="31"/>
    <w:unhideWhenUsed/>
    <w:qFormat/>
    <w:rsid w:val="004a1f7b"/>
    <w:pPr>
      <w:keepNext w:val="true"/>
      <w:keepLines/>
      <w:spacing w:before="280" w:after="80"/>
      <w:outlineLvl w:val="2"/>
    </w:pPr>
    <w:rPr>
      <w:b/>
      <w:sz w:val="28"/>
      <w:szCs w:val="28"/>
    </w:rPr>
  </w:style>
  <w:style w:type="paragraph" w:styleId="Heading4">
    <w:name w:val="heading 4"/>
    <w:basedOn w:val="Normal"/>
    <w:next w:val="Normal"/>
    <w:link w:val="41"/>
    <w:unhideWhenUsed/>
    <w:qFormat/>
    <w:rsid w:val="004a1f7b"/>
    <w:pPr>
      <w:keepNext w:val="true"/>
      <w:keepLines/>
      <w:spacing w:before="240" w:after="40"/>
      <w:outlineLvl w:val="3"/>
    </w:pPr>
    <w:rPr>
      <w:b/>
      <w:sz w:val="24"/>
      <w:szCs w:val="24"/>
    </w:rPr>
  </w:style>
  <w:style w:type="paragraph" w:styleId="Heading5">
    <w:name w:val="heading 5"/>
    <w:basedOn w:val="Normal"/>
    <w:next w:val="Normal"/>
    <w:link w:val="5"/>
    <w:unhideWhenUsed/>
    <w:qFormat/>
    <w:rsid w:val="004a1f7b"/>
    <w:pPr>
      <w:keepNext w:val="true"/>
      <w:keepLines/>
      <w:spacing w:before="220" w:after="40"/>
      <w:outlineLvl w:val="4"/>
    </w:pPr>
    <w:rPr>
      <w:b/>
    </w:rPr>
  </w:style>
  <w:style w:type="paragraph" w:styleId="Heading6">
    <w:name w:val="heading 6"/>
    <w:basedOn w:val="Normal"/>
    <w:next w:val="Normal"/>
    <w:link w:val="6"/>
    <w:unhideWhenUsed/>
    <w:qFormat/>
    <w:rsid w:val="004a1f7b"/>
    <w:pPr>
      <w:keepNext w:val="true"/>
      <w:keepLines/>
      <w:spacing w:before="200" w:after="40"/>
      <w:outlineLvl w:val="5"/>
    </w:pPr>
    <w:rPr>
      <w:b/>
      <w:sz w:val="20"/>
      <w:szCs w:val="20"/>
    </w:rPr>
  </w:style>
  <w:style w:type="paragraph" w:styleId="Heading7">
    <w:name w:val="heading 7"/>
    <w:basedOn w:val="Normal"/>
    <w:next w:val="Normal"/>
    <w:link w:val="7"/>
    <w:qFormat/>
    <w:rsid w:val="00a471f6"/>
    <w:pPr>
      <w:keepNext w:val="true"/>
      <w:tabs>
        <w:tab w:val="clear" w:pos="720"/>
        <w:tab w:val="left" w:pos="936" w:leader="none"/>
      </w:tabs>
      <w:suppressAutoHyphens w:val="true"/>
      <w:spacing w:lineRule="auto" w:line="240" w:before="0" w:after="0"/>
      <w:ind w:firstLine="720"/>
      <w:jc w:val="center"/>
      <w:outlineLvl w:val="6"/>
    </w:pPr>
    <w:rPr>
      <w:rFonts w:ascii="Times New Roman" w:hAnsi="Times New Roman" w:eastAsia="Times New Roman" w:cs="Times New Roman"/>
      <w:b/>
      <w:bCs/>
      <w:lang w:eastAsia="ar-SA"/>
    </w:rPr>
  </w:style>
  <w:style w:type="paragraph" w:styleId="Heading8">
    <w:name w:val="heading 8"/>
    <w:basedOn w:val="Normal"/>
    <w:next w:val="Normal"/>
    <w:link w:val="8"/>
    <w:qFormat/>
    <w:rsid w:val="00a471f6"/>
    <w:pPr>
      <w:keepNext w:val="true"/>
      <w:tabs>
        <w:tab w:val="clear" w:pos="720"/>
        <w:tab w:val="left" w:pos="1080" w:leader="none"/>
      </w:tabs>
      <w:suppressAutoHyphens w:val="true"/>
      <w:spacing w:lineRule="auto" w:line="240" w:before="0" w:after="0"/>
      <w:ind w:hanging="1440" w:left="1080"/>
      <w:outlineLvl w:val="7"/>
    </w:pPr>
    <w:rPr>
      <w:rFonts w:ascii="Times New Roman" w:hAnsi="Times New Roman" w:eastAsia="Times New Roman" w:cs="Times New Roman"/>
      <w:sz w:val="24"/>
      <w:szCs w:val="24"/>
      <w:lang w:eastAsia="ar-SA"/>
    </w:rPr>
  </w:style>
  <w:style w:type="paragraph" w:styleId="Heading9">
    <w:name w:val="heading 9"/>
    <w:basedOn w:val="Normal"/>
    <w:next w:val="Normal"/>
    <w:link w:val="91"/>
    <w:qFormat/>
    <w:rsid w:val="00a471f6"/>
    <w:pPr>
      <w:widowControl w:val="false"/>
      <w:spacing w:lineRule="auto" w:line="240" w:before="240" w:after="60"/>
      <w:outlineLvl w:val="8"/>
    </w:pPr>
    <w:rPr>
      <w:rFonts w:ascii="Cambria" w:hAnsi="Cambria" w:eastAsia="Times New Roman" w:cs="Times New Roman"/>
      <w:sz w:val="20"/>
      <w:szCs w:val="20"/>
      <w:lang w:eastAsia="ar-SA"/>
    </w:rPr>
  </w:style>
  <w:style w:type="character" w:styleId="DefaultParagraphFont" w:default="1">
    <w:name w:val="Default Paragraph Font"/>
    <w:uiPriority w:val="1"/>
    <w:semiHidden/>
    <w:unhideWhenUsed/>
    <w:qFormat/>
    <w:rPr/>
  </w:style>
  <w:style w:type="character" w:styleId="Hyperlink">
    <w:name w:val="Hyperlink"/>
    <w:basedOn w:val="DefaultParagraphFont"/>
    <w:uiPriority w:val="99"/>
    <w:unhideWhenUsed/>
    <w:rsid w:val="0077185f"/>
    <w:rPr>
      <w:color w:val="0000FF"/>
      <w:u w:val="single"/>
    </w:rPr>
  </w:style>
  <w:style w:type="character" w:styleId="CommentReference">
    <w:name w:val="annotation reference"/>
    <w:basedOn w:val="DefaultParagraphFont"/>
    <w:uiPriority w:val="99"/>
    <w:semiHidden/>
    <w:unhideWhenUsed/>
    <w:qFormat/>
    <w:rsid w:val="00172dab"/>
    <w:rPr>
      <w:sz w:val="16"/>
      <w:szCs w:val="16"/>
    </w:rPr>
  </w:style>
  <w:style w:type="character" w:styleId="Style5" w:customStyle="1">
    <w:name w:val="Текст примітки Знак"/>
    <w:basedOn w:val="DefaultParagraphFont"/>
    <w:uiPriority w:val="99"/>
    <w:semiHidden/>
    <w:qFormat/>
    <w:rsid w:val="00172dab"/>
    <w:rPr>
      <w:sz w:val="20"/>
      <w:szCs w:val="20"/>
    </w:rPr>
  </w:style>
  <w:style w:type="character" w:styleId="Style6" w:customStyle="1">
    <w:name w:val="Тема примітки Знак"/>
    <w:basedOn w:val="Style5"/>
    <w:link w:val="annotationsubject"/>
    <w:uiPriority w:val="99"/>
    <w:qFormat/>
    <w:rsid w:val="00172dab"/>
    <w:rPr>
      <w:b/>
      <w:bCs/>
      <w:sz w:val="20"/>
      <w:szCs w:val="20"/>
    </w:rPr>
  </w:style>
  <w:style w:type="character" w:styleId="Style7" w:customStyle="1">
    <w:name w:val="Текст у виносці Знак"/>
    <w:basedOn w:val="DefaultParagraphFont"/>
    <w:link w:val="BalloonText"/>
    <w:uiPriority w:val="99"/>
    <w:qFormat/>
    <w:rsid w:val="00172dab"/>
    <w:rPr>
      <w:rFonts w:ascii="Segoe UI" w:hAnsi="Segoe UI" w:cs="Segoe UI"/>
      <w:sz w:val="18"/>
      <w:szCs w:val="18"/>
    </w:rPr>
  </w:style>
  <w:style w:type="character" w:styleId="7" w:customStyle="1">
    <w:name w:val="Заголовок 7 Знак"/>
    <w:basedOn w:val="DefaultParagraphFont"/>
    <w:qFormat/>
    <w:rsid w:val="00a471f6"/>
    <w:rPr>
      <w:rFonts w:ascii="Times New Roman" w:hAnsi="Times New Roman" w:eastAsia="Times New Roman" w:cs="Times New Roman"/>
      <w:b/>
      <w:bCs/>
      <w:lang w:eastAsia="ar-SA"/>
    </w:rPr>
  </w:style>
  <w:style w:type="character" w:styleId="8" w:customStyle="1">
    <w:name w:val="Заголовок 8 Знак"/>
    <w:basedOn w:val="DefaultParagraphFont"/>
    <w:qFormat/>
    <w:rsid w:val="00a471f6"/>
    <w:rPr>
      <w:rFonts w:ascii="Times New Roman" w:hAnsi="Times New Roman" w:eastAsia="Times New Roman" w:cs="Times New Roman"/>
      <w:sz w:val="24"/>
      <w:szCs w:val="24"/>
      <w:lang w:eastAsia="ar-SA"/>
    </w:rPr>
  </w:style>
  <w:style w:type="character" w:styleId="9" w:customStyle="1">
    <w:name w:val="Заголовок 9 Знак"/>
    <w:basedOn w:val="DefaultParagraphFont"/>
    <w:uiPriority w:val="9"/>
    <w:qFormat/>
    <w:rsid w:val="00a471f6"/>
    <w:rPr>
      <w:rFonts w:ascii="Calibri Light" w:hAnsi="Calibri Light" w:eastAsia="" w:cs="" w:asciiTheme="majorHAnsi" w:cstheme="majorBidi" w:eastAsiaTheme="majorEastAsia" w:hAnsiTheme="majorHAnsi"/>
      <w:i/>
      <w:iCs/>
      <w:color w:themeColor="text1" w:themeTint="bf" w:val="404040"/>
      <w:sz w:val="20"/>
      <w:szCs w:val="20"/>
    </w:rPr>
  </w:style>
  <w:style w:type="character" w:styleId="1" w:customStyle="1">
    <w:name w:val="Заголовок 1 Знак"/>
    <w:basedOn w:val="DefaultParagraphFont"/>
    <w:uiPriority w:val="9"/>
    <w:qFormat/>
    <w:rsid w:val="00a471f6"/>
    <w:rPr>
      <w:rFonts w:ascii="Calibri Light" w:hAnsi="Calibri Light" w:eastAsia="Times New Roman" w:cs="Times New Roman"/>
      <w:color w:val="2E74B5"/>
      <w:sz w:val="32"/>
      <w:szCs w:val="32"/>
      <w:lang w:eastAsia="ar-SA"/>
    </w:rPr>
  </w:style>
  <w:style w:type="character" w:styleId="2" w:customStyle="1">
    <w:name w:val="Заголовок 2 Знак"/>
    <w:basedOn w:val="DefaultParagraphFont"/>
    <w:uiPriority w:val="9"/>
    <w:qFormat/>
    <w:rsid w:val="00a471f6"/>
    <w:rPr>
      <w:rFonts w:ascii="Calibri Light" w:hAnsi="Calibri Light" w:eastAsia="Times New Roman" w:cs="Times New Roman"/>
      <w:color w:val="2E74B5"/>
      <w:sz w:val="26"/>
      <w:szCs w:val="26"/>
      <w:lang w:eastAsia="ar-SA"/>
    </w:rPr>
  </w:style>
  <w:style w:type="character" w:styleId="3" w:customStyle="1">
    <w:name w:val="Заголовок 3 Знак"/>
    <w:basedOn w:val="DefaultParagraphFont"/>
    <w:uiPriority w:val="99"/>
    <w:qFormat/>
    <w:rsid w:val="00a471f6"/>
    <w:rPr>
      <w:rFonts w:ascii="Calibri Light" w:hAnsi="Calibri Light" w:eastAsia="Times New Roman" w:cs="Times New Roman"/>
      <w:color w:val="1F4D78"/>
      <w:sz w:val="24"/>
      <w:szCs w:val="24"/>
      <w:lang w:eastAsia="ar-SA"/>
    </w:rPr>
  </w:style>
  <w:style w:type="character" w:styleId="4" w:customStyle="1">
    <w:name w:val="Заголовок 4 Знак"/>
    <w:basedOn w:val="DefaultParagraphFont"/>
    <w:uiPriority w:val="9"/>
    <w:qFormat/>
    <w:rsid w:val="00a471f6"/>
    <w:rPr>
      <w:rFonts w:ascii="Calibri Light" w:hAnsi="Calibri Light" w:eastAsia="Times New Roman" w:cs="Times New Roman"/>
      <w:i/>
      <w:iCs/>
      <w:color w:val="2E74B5"/>
      <w:sz w:val="24"/>
      <w:szCs w:val="24"/>
      <w:lang w:eastAsia="ar-SA"/>
    </w:rPr>
  </w:style>
  <w:style w:type="character" w:styleId="5" w:customStyle="1">
    <w:name w:val="Заголовок 5 Знак"/>
    <w:basedOn w:val="DefaultParagraphFont"/>
    <w:qFormat/>
    <w:rsid w:val="00a471f6"/>
    <w:rPr>
      <w:b/>
    </w:rPr>
  </w:style>
  <w:style w:type="character" w:styleId="6" w:customStyle="1">
    <w:name w:val="Заголовок 6 Знак"/>
    <w:basedOn w:val="DefaultParagraphFont"/>
    <w:qFormat/>
    <w:rsid w:val="00a471f6"/>
    <w:rPr>
      <w:b/>
      <w:sz w:val="20"/>
      <w:szCs w:val="20"/>
    </w:rPr>
  </w:style>
  <w:style w:type="character" w:styleId="apple-style-span" w:customStyle="1">
    <w:name w:val="apple-style-span"/>
    <w:basedOn w:val="DefaultParagraphFont"/>
    <w:qFormat/>
    <w:rsid w:val="00a471f6"/>
    <w:rPr/>
  </w:style>
  <w:style w:type="character" w:styleId="apple-converted-space" w:customStyle="1">
    <w:name w:val="apple-converted-space"/>
    <w:basedOn w:val="DefaultParagraphFont"/>
    <w:qFormat/>
    <w:rsid w:val="00a471f6"/>
    <w:rPr/>
  </w:style>
  <w:style w:type="character" w:styleId="Strong">
    <w:name w:val="Strong"/>
    <w:uiPriority w:val="22"/>
    <w:qFormat/>
    <w:rsid w:val="00a471f6"/>
    <w:rPr>
      <w:b/>
      <w:bCs/>
    </w:rPr>
  </w:style>
  <w:style w:type="character" w:styleId="Style8" w:customStyle="1">
    <w:name w:val="Назва Знак"/>
    <w:basedOn w:val="DefaultParagraphFont"/>
    <w:qFormat/>
    <w:rsid w:val="00a471f6"/>
    <w:rPr>
      <w:b/>
      <w:sz w:val="72"/>
      <w:szCs w:val="72"/>
    </w:rPr>
  </w:style>
  <w:style w:type="character" w:styleId="Style9" w:customStyle="1">
    <w:name w:val="Название Знак"/>
    <w:basedOn w:val="DefaultParagraphFont"/>
    <w:qFormat/>
    <w:rsid w:val="00a471f6"/>
    <w:rPr>
      <w:rFonts w:ascii="Calibri Light" w:hAnsi="Calibri Light" w:eastAsia="Times New Roman" w:cs="Times New Roman"/>
      <w:spacing w:val="-10"/>
      <w:kern w:val="2"/>
      <w:sz w:val="56"/>
      <w:szCs w:val="56"/>
      <w:lang w:val="uk-UA" w:eastAsia="ar-SA"/>
    </w:rPr>
  </w:style>
  <w:style w:type="character" w:styleId="31" w:customStyle="1">
    <w:name w:val="Заголовок 3 Знак1"/>
    <w:qFormat/>
    <w:rsid w:val="00a471f6"/>
    <w:rPr>
      <w:b/>
      <w:sz w:val="28"/>
      <w:szCs w:val="28"/>
    </w:rPr>
  </w:style>
  <w:style w:type="character" w:styleId="Style10" w:customStyle="1">
    <w:name w:val="Звичайний (веб) Знак"/>
    <w:link w:val="NormalWeb"/>
    <w:uiPriority w:val="99"/>
    <w:qFormat/>
    <w:locked/>
    <w:rsid w:val="00a471f6"/>
    <w:rPr>
      <w:rFonts w:ascii="Times New Roman CYR" w:hAnsi="Times New Roman CYR" w:eastAsia="Times New Roman" w:cs="Times New Roman CYR"/>
      <w:sz w:val="24"/>
      <w:szCs w:val="24"/>
      <w:lang w:eastAsia="ar-SA"/>
    </w:rPr>
  </w:style>
  <w:style w:type="character" w:styleId="Style11" w:customStyle="1">
    <w:name w:val="Підзаголовок Знак"/>
    <w:basedOn w:val="DefaultParagraphFont"/>
    <w:qFormat/>
    <w:rsid w:val="00a471f6"/>
    <w:rPr>
      <w:rFonts w:ascii="Georgia" w:hAnsi="Georgia" w:eastAsia="Georgia" w:cs="Georgia"/>
      <w:i/>
      <w:color w:val="666666"/>
      <w:sz w:val="48"/>
      <w:szCs w:val="48"/>
    </w:rPr>
  </w:style>
  <w:style w:type="character" w:styleId="rvts46" w:customStyle="1">
    <w:name w:val="rvts46"/>
    <w:basedOn w:val="DefaultParagraphFont"/>
    <w:qFormat/>
    <w:rsid w:val="00a471f6"/>
    <w:rPr/>
  </w:style>
  <w:style w:type="character" w:styleId="Style12" w:customStyle="1">
    <w:name w:val="Абзац списку Знак"/>
    <w:link w:val="ListParagraph"/>
    <w:uiPriority w:val="34"/>
    <w:qFormat/>
    <w:locked/>
    <w:rsid w:val="00a471f6"/>
    <w:rPr>
      <w:rFonts w:ascii="Times New Roman" w:hAnsi="Times New Roman" w:eastAsia="Times New Roman" w:cs="Times New Roman"/>
      <w:sz w:val="24"/>
      <w:szCs w:val="24"/>
      <w:lang w:val="en-GB" w:eastAsia="en-US"/>
    </w:rPr>
  </w:style>
  <w:style w:type="character" w:styleId="rvts11" w:customStyle="1">
    <w:name w:val="rvts11"/>
    <w:basedOn w:val="DefaultParagraphFont"/>
    <w:qFormat/>
    <w:rsid w:val="00a471f6"/>
    <w:rPr/>
  </w:style>
  <w:style w:type="character" w:styleId="WW8Num1z0" w:customStyle="1">
    <w:name w:val="WW8Num1z0"/>
    <w:qFormat/>
    <w:rsid w:val="00a471f6"/>
    <w:rPr>
      <w:rFonts w:ascii="Times New Roman" w:hAnsi="Times New Roman" w:eastAsia="Times New Roman" w:cs="Times New Roman"/>
    </w:rPr>
  </w:style>
  <w:style w:type="character" w:styleId="WW8Num2z0" w:customStyle="1">
    <w:name w:val="WW8Num2z0"/>
    <w:qFormat/>
    <w:rsid w:val="00a471f6"/>
    <w:rPr>
      <w:rFonts w:ascii="Times New Roman" w:hAnsi="Times New Roman" w:cs="Times New Roman"/>
    </w:rPr>
  </w:style>
  <w:style w:type="character" w:styleId="WW8Num1z1" w:customStyle="1">
    <w:name w:val="WW8Num1z1"/>
    <w:qFormat/>
    <w:rsid w:val="00a471f6"/>
    <w:rPr>
      <w:rFonts w:ascii="Courier New" w:hAnsi="Courier New" w:cs="Courier New"/>
    </w:rPr>
  </w:style>
  <w:style w:type="character" w:styleId="WW8Num1z2" w:customStyle="1">
    <w:name w:val="WW8Num1z2"/>
    <w:qFormat/>
    <w:rsid w:val="00a471f6"/>
    <w:rPr>
      <w:rFonts w:ascii="Wingdings" w:hAnsi="Wingdings" w:cs="Wingdings"/>
    </w:rPr>
  </w:style>
  <w:style w:type="character" w:styleId="WW8Num1z3" w:customStyle="1">
    <w:name w:val="WW8Num1z3"/>
    <w:qFormat/>
    <w:rsid w:val="00a471f6"/>
    <w:rPr>
      <w:rFonts w:ascii="Symbol" w:hAnsi="Symbol" w:cs="Symbol"/>
    </w:rPr>
  </w:style>
  <w:style w:type="character" w:styleId="WW8Num3z0" w:customStyle="1">
    <w:name w:val="WW8Num3z0"/>
    <w:qFormat/>
    <w:rsid w:val="00a471f6"/>
    <w:rPr>
      <w:rFonts w:ascii="Times New Roman" w:hAnsi="Times New Roman" w:eastAsia="Times New Roman" w:cs="Times New Roman"/>
    </w:rPr>
  </w:style>
  <w:style w:type="character" w:styleId="WW8Num3z1" w:customStyle="1">
    <w:name w:val="WW8Num3z1"/>
    <w:qFormat/>
    <w:rsid w:val="00a471f6"/>
    <w:rPr>
      <w:rFonts w:ascii="Courier New" w:hAnsi="Courier New" w:cs="Courier New"/>
    </w:rPr>
  </w:style>
  <w:style w:type="character" w:styleId="WW8Num3z2" w:customStyle="1">
    <w:name w:val="WW8Num3z2"/>
    <w:qFormat/>
    <w:rsid w:val="00a471f6"/>
    <w:rPr>
      <w:rFonts w:ascii="Wingdings" w:hAnsi="Wingdings" w:cs="Wingdings"/>
    </w:rPr>
  </w:style>
  <w:style w:type="character" w:styleId="WW8Num3z3" w:customStyle="1">
    <w:name w:val="WW8Num3z3"/>
    <w:qFormat/>
    <w:rsid w:val="00a471f6"/>
    <w:rPr>
      <w:rFonts w:ascii="Symbol" w:hAnsi="Symbol" w:cs="Symbol"/>
    </w:rPr>
  </w:style>
  <w:style w:type="character" w:styleId="WW8Num4z0" w:customStyle="1">
    <w:name w:val="WW8Num4z0"/>
    <w:qFormat/>
    <w:rsid w:val="00a471f6"/>
    <w:rPr>
      <w:rFonts w:ascii="Times New Roman" w:hAnsi="Times New Roman" w:eastAsia="Times New Roman" w:cs="Times New Roman"/>
    </w:rPr>
  </w:style>
  <w:style w:type="character" w:styleId="WW8Num4z1" w:customStyle="1">
    <w:name w:val="WW8Num4z1"/>
    <w:qFormat/>
    <w:rsid w:val="00a471f6"/>
    <w:rPr>
      <w:rFonts w:ascii="Courier New" w:hAnsi="Courier New" w:cs="Courier New"/>
    </w:rPr>
  </w:style>
  <w:style w:type="character" w:styleId="WW8Num4z2" w:customStyle="1">
    <w:name w:val="WW8Num4z2"/>
    <w:qFormat/>
    <w:rsid w:val="00a471f6"/>
    <w:rPr>
      <w:rFonts w:ascii="Wingdings" w:hAnsi="Wingdings" w:cs="Wingdings"/>
    </w:rPr>
  </w:style>
  <w:style w:type="character" w:styleId="WW8Num4z3" w:customStyle="1">
    <w:name w:val="WW8Num4z3"/>
    <w:qFormat/>
    <w:rsid w:val="00a471f6"/>
    <w:rPr>
      <w:rFonts w:ascii="Symbol" w:hAnsi="Symbol" w:cs="Symbol"/>
    </w:rPr>
  </w:style>
  <w:style w:type="character" w:styleId="WW8Num5z0" w:customStyle="1">
    <w:name w:val="WW8Num5z0"/>
    <w:qFormat/>
    <w:rsid w:val="00a471f6"/>
    <w:rPr>
      <w:rFonts w:ascii="Times New Roman" w:hAnsi="Times New Roman" w:eastAsia="Times New Roman" w:cs="Times New Roman"/>
    </w:rPr>
  </w:style>
  <w:style w:type="character" w:styleId="WW8Num5z1" w:customStyle="1">
    <w:name w:val="WW8Num5z1"/>
    <w:qFormat/>
    <w:rsid w:val="00a471f6"/>
    <w:rPr>
      <w:rFonts w:ascii="Courier New" w:hAnsi="Courier New" w:cs="Courier New"/>
    </w:rPr>
  </w:style>
  <w:style w:type="character" w:styleId="WW8Num5z2" w:customStyle="1">
    <w:name w:val="WW8Num5z2"/>
    <w:qFormat/>
    <w:rsid w:val="00a471f6"/>
    <w:rPr>
      <w:rFonts w:ascii="Wingdings" w:hAnsi="Wingdings" w:cs="Wingdings"/>
    </w:rPr>
  </w:style>
  <w:style w:type="character" w:styleId="WW8Num5z3" w:customStyle="1">
    <w:name w:val="WW8Num5z3"/>
    <w:qFormat/>
    <w:rsid w:val="00a471f6"/>
    <w:rPr>
      <w:rFonts w:ascii="Symbol" w:hAnsi="Symbol" w:cs="Symbol"/>
    </w:rPr>
  </w:style>
  <w:style w:type="character" w:styleId="WW8Num7z0" w:customStyle="1">
    <w:name w:val="WW8Num7z0"/>
    <w:qFormat/>
    <w:rsid w:val="00a471f6"/>
    <w:rPr>
      <w:rFonts w:ascii="Times New Roman" w:hAnsi="Times New Roman" w:eastAsia="Times New Roman" w:cs="Times New Roman"/>
    </w:rPr>
  </w:style>
  <w:style w:type="character" w:styleId="WW8Num7z1" w:customStyle="1">
    <w:name w:val="WW8Num7z1"/>
    <w:qFormat/>
    <w:rsid w:val="00a471f6"/>
    <w:rPr>
      <w:rFonts w:ascii="Courier New" w:hAnsi="Courier New" w:cs="Courier New"/>
    </w:rPr>
  </w:style>
  <w:style w:type="character" w:styleId="WW8Num7z2" w:customStyle="1">
    <w:name w:val="WW8Num7z2"/>
    <w:qFormat/>
    <w:rsid w:val="00a471f6"/>
    <w:rPr>
      <w:rFonts w:ascii="Wingdings" w:hAnsi="Wingdings" w:cs="Wingdings"/>
    </w:rPr>
  </w:style>
  <w:style w:type="character" w:styleId="WW8Num7z3" w:customStyle="1">
    <w:name w:val="WW8Num7z3"/>
    <w:qFormat/>
    <w:rsid w:val="00a471f6"/>
    <w:rPr>
      <w:rFonts w:ascii="Symbol" w:hAnsi="Symbol" w:cs="Symbol"/>
    </w:rPr>
  </w:style>
  <w:style w:type="character" w:styleId="WW8Num9z0" w:customStyle="1">
    <w:name w:val="WW8Num9z0"/>
    <w:qFormat/>
    <w:rsid w:val="00a471f6"/>
    <w:rPr>
      <w:b/>
      <w:bCs/>
      <w:i w:val="false"/>
      <w:iCs w:val="false"/>
    </w:rPr>
  </w:style>
  <w:style w:type="character" w:styleId="11" w:customStyle="1">
    <w:name w:val="Основной шрифт абзаца1"/>
    <w:qFormat/>
    <w:rsid w:val="00a471f6"/>
    <w:rPr/>
  </w:style>
  <w:style w:type="character" w:styleId="Style13" w:customStyle="1">
    <w:name w:val="Основной текст Знак"/>
    <w:qFormat/>
    <w:rsid w:val="00a471f6"/>
    <w:rPr>
      <w:rFonts w:ascii="Times New Roman CYR" w:hAnsi="Times New Roman CYR" w:cs="Times New Roman CYR"/>
      <w:sz w:val="24"/>
      <w:szCs w:val="24"/>
    </w:rPr>
  </w:style>
  <w:style w:type="character" w:styleId="32" w:customStyle="1">
    <w:name w:val="Основной текст с отступом 3 Знак"/>
    <w:uiPriority w:val="99"/>
    <w:qFormat/>
    <w:rsid w:val="00a471f6"/>
    <w:rPr>
      <w:rFonts w:ascii="Times New Roman CYR" w:hAnsi="Times New Roman CYR" w:cs="Times New Roman CYR"/>
      <w:sz w:val="16"/>
      <w:szCs w:val="16"/>
    </w:rPr>
  </w:style>
  <w:style w:type="character" w:styleId="21" w:customStyle="1">
    <w:name w:val="Основной текст с отступом 2 Знак"/>
    <w:uiPriority w:val="99"/>
    <w:qFormat/>
    <w:rsid w:val="00a471f6"/>
    <w:rPr>
      <w:rFonts w:ascii="Times New Roman CYR" w:hAnsi="Times New Roman CYR" w:cs="Times New Roman CYR"/>
      <w:sz w:val="24"/>
      <w:szCs w:val="24"/>
    </w:rPr>
  </w:style>
  <w:style w:type="character" w:styleId="HTML" w:customStyle="1">
    <w:name w:val="Стандартный HTML Знак"/>
    <w:uiPriority w:val="99"/>
    <w:qFormat/>
    <w:rsid w:val="00a471f6"/>
    <w:rPr>
      <w:rFonts w:ascii="Courier New" w:hAnsi="Courier New" w:cs="Courier New"/>
      <w:sz w:val="20"/>
      <w:szCs w:val="20"/>
    </w:rPr>
  </w:style>
  <w:style w:type="character" w:styleId="22" w:customStyle="1">
    <w:name w:val="Основной текст 2 Знак"/>
    <w:uiPriority w:val="99"/>
    <w:qFormat/>
    <w:rsid w:val="00a471f6"/>
    <w:rPr>
      <w:rFonts w:ascii="Times New Roman CYR" w:hAnsi="Times New Roman CYR" w:cs="Times New Roman CYR"/>
      <w:sz w:val="24"/>
      <w:szCs w:val="24"/>
    </w:rPr>
  </w:style>
  <w:style w:type="character" w:styleId="Style14" w:customStyle="1">
    <w:name w:val="Верхний колонтитул Знак"/>
    <w:uiPriority w:val="99"/>
    <w:qFormat/>
    <w:rsid w:val="00a471f6"/>
    <w:rPr>
      <w:rFonts w:ascii="Times New Roman CYR" w:hAnsi="Times New Roman CYR" w:cs="Times New Roman CYR"/>
      <w:sz w:val="24"/>
      <w:szCs w:val="24"/>
    </w:rPr>
  </w:style>
  <w:style w:type="character" w:styleId="PageNumber">
    <w:name w:val="page number"/>
    <w:basedOn w:val="11"/>
    <w:rsid w:val="00a471f6"/>
    <w:rPr/>
  </w:style>
  <w:style w:type="character" w:styleId="Style15" w:customStyle="1">
    <w:name w:val="Основной текст с отступом Знак"/>
    <w:uiPriority w:val="99"/>
    <w:qFormat/>
    <w:rsid w:val="00a471f6"/>
    <w:rPr>
      <w:rFonts w:ascii="Times New Roman CYR" w:hAnsi="Times New Roman CYR" w:cs="Times New Roman CYR"/>
      <w:sz w:val="24"/>
      <w:szCs w:val="24"/>
    </w:rPr>
  </w:style>
  <w:style w:type="character" w:styleId="Style16" w:customStyle="1">
    <w:name w:val="Текст Знак"/>
    <w:qFormat/>
    <w:rsid w:val="00a471f6"/>
    <w:rPr>
      <w:color w:val="000000"/>
      <w:lang w:val="en-US" w:eastAsia="ar-SA" w:bidi="ar-SA"/>
    </w:rPr>
  </w:style>
  <w:style w:type="character" w:styleId="postbody" w:customStyle="1">
    <w:name w:val="postbody"/>
    <w:basedOn w:val="11"/>
    <w:qFormat/>
    <w:rsid w:val="00a471f6"/>
    <w:rPr/>
  </w:style>
  <w:style w:type="character" w:styleId="Style17" w:customStyle="1">
    <w:name w:val="Нижний колонтитул Знак"/>
    <w:uiPriority w:val="99"/>
    <w:qFormat/>
    <w:rsid w:val="00a471f6"/>
    <w:rPr>
      <w:rFonts w:ascii="Times New Roman CYR" w:hAnsi="Times New Roman CYR" w:cs="Times New Roman CYR"/>
      <w:sz w:val="24"/>
      <w:szCs w:val="24"/>
      <w:lang w:val="uk-UA"/>
    </w:rPr>
  </w:style>
  <w:style w:type="character" w:styleId="FollowedHyperlink">
    <w:name w:val="FollowedHyperlink"/>
    <w:uiPriority w:val="99"/>
    <w:rsid w:val="00a471f6"/>
    <w:rPr>
      <w:color w:val="800080"/>
      <w:u w:val="single"/>
    </w:rPr>
  </w:style>
  <w:style w:type="character" w:styleId="Style18" w:customStyle="1">
    <w:name w:val="Схема документа Знак"/>
    <w:qFormat/>
    <w:rsid w:val="00a471f6"/>
    <w:rPr>
      <w:rFonts w:ascii="Tahoma" w:hAnsi="Tahoma" w:eastAsia="Calibri" w:cs="Tahoma"/>
      <w:shd w:fill="000080" w:val="clear"/>
      <w:lang w:val="uk-UA"/>
    </w:rPr>
  </w:style>
  <w:style w:type="character" w:styleId="Emphasis">
    <w:name w:val="Emphasis"/>
    <w:uiPriority w:val="20"/>
    <w:qFormat/>
    <w:rsid w:val="00a471f6"/>
    <w:rPr>
      <w:rFonts w:cs="Times New Roman"/>
      <w:i/>
      <w:iCs/>
    </w:rPr>
  </w:style>
  <w:style w:type="character" w:styleId="HTML1" w:customStyle="1">
    <w:name w:val="Стандартный HTML Знак1"/>
    <w:qFormat/>
    <w:rsid w:val="00a471f6"/>
    <w:rPr>
      <w:rFonts w:ascii="Courier New" w:hAnsi="Courier New" w:cs="Courier New"/>
    </w:rPr>
  </w:style>
  <w:style w:type="character" w:styleId="33" w:customStyle="1">
    <w:name w:val="Основной текст 3 Знак"/>
    <w:qFormat/>
    <w:rsid w:val="00a471f6"/>
    <w:rPr>
      <w:rFonts w:ascii="Times New Roman CYR" w:hAnsi="Times New Roman CYR" w:cs="Times New Roman CYR"/>
      <w:sz w:val="16"/>
      <w:szCs w:val="16"/>
      <w:lang w:val="uk-UA"/>
    </w:rPr>
  </w:style>
  <w:style w:type="character" w:styleId="Style19" w:customStyle="1">
    <w:name w:val="Основний текст Знак"/>
    <w:basedOn w:val="DefaultParagraphFont"/>
    <w:qFormat/>
    <w:rsid w:val="00a471f6"/>
    <w:rPr>
      <w:rFonts w:ascii="Times New Roman CYR" w:hAnsi="Times New Roman CYR" w:eastAsia="Times New Roman" w:cs="Times New Roman"/>
      <w:sz w:val="24"/>
      <w:szCs w:val="24"/>
      <w:lang w:eastAsia="ar-SA"/>
    </w:rPr>
  </w:style>
  <w:style w:type="character" w:styleId="HTML2" w:customStyle="1">
    <w:name w:val="Стандартний HTML Знак"/>
    <w:basedOn w:val="DefaultParagraphFont"/>
    <w:link w:val="HTMLPreformatted"/>
    <w:uiPriority w:val="99"/>
    <w:qFormat/>
    <w:rsid w:val="00a471f6"/>
    <w:rPr>
      <w:rFonts w:ascii="Courier New" w:hAnsi="Courier New" w:eastAsia="Times New Roman" w:cs="Times New Roman"/>
      <w:sz w:val="20"/>
      <w:szCs w:val="20"/>
      <w:lang w:eastAsia="ar-SA"/>
    </w:rPr>
  </w:style>
  <w:style w:type="character" w:styleId="Style20" w:customStyle="1">
    <w:name w:val="Верхній колонтитул Знак"/>
    <w:basedOn w:val="DefaultParagraphFont"/>
    <w:qFormat/>
    <w:rsid w:val="00a471f6"/>
    <w:rPr>
      <w:rFonts w:ascii="Times New Roman CYR" w:hAnsi="Times New Roman CYR" w:eastAsia="Times New Roman" w:cs="Times New Roman"/>
      <w:sz w:val="24"/>
      <w:szCs w:val="24"/>
      <w:lang w:eastAsia="ar-SA"/>
    </w:rPr>
  </w:style>
  <w:style w:type="character" w:styleId="Style21" w:customStyle="1">
    <w:name w:val="Основний текст з відступом Знак"/>
    <w:basedOn w:val="DefaultParagraphFont"/>
    <w:qFormat/>
    <w:rsid w:val="00a471f6"/>
    <w:rPr>
      <w:rFonts w:ascii="Times New Roman CYR" w:hAnsi="Times New Roman CYR" w:eastAsia="Times New Roman" w:cs="Times New Roman"/>
      <w:sz w:val="24"/>
      <w:szCs w:val="24"/>
      <w:lang w:eastAsia="ar-SA"/>
    </w:rPr>
  </w:style>
  <w:style w:type="character" w:styleId="12" w:customStyle="1">
    <w:name w:val="Текст выноски Знак1"/>
    <w:basedOn w:val="DefaultParagraphFont"/>
    <w:uiPriority w:val="99"/>
    <w:qFormat/>
    <w:rsid w:val="00a471f6"/>
    <w:rPr>
      <w:rFonts w:ascii="Tahoma" w:hAnsi="Tahoma" w:eastAsia="Times New Roman" w:cs="Times New Roman"/>
      <w:sz w:val="16"/>
      <w:szCs w:val="16"/>
      <w:lang w:eastAsia="ar-SA"/>
    </w:rPr>
  </w:style>
  <w:style w:type="character" w:styleId="Style22" w:customStyle="1">
    <w:name w:val="Нижній колонтитул Знак"/>
    <w:basedOn w:val="DefaultParagraphFont"/>
    <w:uiPriority w:val="99"/>
    <w:qFormat/>
    <w:rsid w:val="00a471f6"/>
    <w:rPr>
      <w:rFonts w:ascii="Times New Roman CYR" w:hAnsi="Times New Roman CYR" w:eastAsia="Times New Roman" w:cs="Times New Roman"/>
      <w:sz w:val="24"/>
      <w:szCs w:val="24"/>
      <w:lang w:eastAsia="ar-SA"/>
    </w:rPr>
  </w:style>
  <w:style w:type="character" w:styleId="111" w:customStyle="1">
    <w:name w:val="Заголовок 1 Знак1"/>
    <w:uiPriority w:val="9"/>
    <w:qFormat/>
    <w:rsid w:val="00a471f6"/>
    <w:rPr>
      <w:b/>
      <w:sz w:val="48"/>
      <w:szCs w:val="48"/>
    </w:rPr>
  </w:style>
  <w:style w:type="character" w:styleId="211" w:customStyle="1">
    <w:name w:val="Заголовок 2 Знак1"/>
    <w:uiPriority w:val="9"/>
    <w:qFormat/>
    <w:rsid w:val="00a471f6"/>
    <w:rPr>
      <w:b/>
      <w:sz w:val="36"/>
      <w:szCs w:val="36"/>
    </w:rPr>
  </w:style>
  <w:style w:type="character" w:styleId="41" w:customStyle="1">
    <w:name w:val="Заголовок 4 Знак1"/>
    <w:qFormat/>
    <w:rsid w:val="00a471f6"/>
    <w:rPr>
      <w:b/>
      <w:sz w:val="24"/>
      <w:szCs w:val="24"/>
    </w:rPr>
  </w:style>
  <w:style w:type="character" w:styleId="34" w:customStyle="1">
    <w:name w:val="Основний текст з відступом 3 Знак"/>
    <w:basedOn w:val="DefaultParagraphFont"/>
    <w:link w:val="BodyTextIndent3"/>
    <w:qFormat/>
    <w:rsid w:val="00a471f6"/>
    <w:rPr>
      <w:rFonts w:ascii="Times New Roman CYR" w:hAnsi="Times New Roman CYR" w:eastAsia="Times New Roman" w:cs="Times New Roman CYR"/>
      <w:sz w:val="16"/>
      <w:szCs w:val="16"/>
      <w:lang w:eastAsia="ru-RU"/>
    </w:rPr>
  </w:style>
  <w:style w:type="character" w:styleId="23" w:customStyle="1">
    <w:name w:val="Основний текст з відступом 2 Знак"/>
    <w:basedOn w:val="DefaultParagraphFont"/>
    <w:link w:val="BodyTextIndent2"/>
    <w:qFormat/>
    <w:rsid w:val="00a471f6"/>
    <w:rPr>
      <w:rFonts w:ascii="Times New Roman CYR" w:hAnsi="Times New Roman CYR" w:eastAsia="Times New Roman" w:cs="Times New Roman CYR"/>
      <w:sz w:val="24"/>
      <w:szCs w:val="24"/>
      <w:lang w:eastAsia="ru-RU"/>
    </w:rPr>
  </w:style>
  <w:style w:type="character" w:styleId="24" w:customStyle="1">
    <w:name w:val="Основний текст 2 Знак"/>
    <w:basedOn w:val="DefaultParagraphFont"/>
    <w:link w:val="BodyText2"/>
    <w:qFormat/>
    <w:rsid w:val="00a471f6"/>
    <w:rPr>
      <w:rFonts w:ascii="Times New Roman CYR" w:hAnsi="Times New Roman CYR" w:eastAsia="Times New Roman" w:cs="Times New Roman CYR"/>
      <w:sz w:val="24"/>
      <w:szCs w:val="24"/>
      <w:lang w:eastAsia="ru-RU"/>
    </w:rPr>
  </w:style>
  <w:style w:type="character" w:styleId="13" w:customStyle="1">
    <w:name w:val="Название Знак1"/>
    <w:qFormat/>
    <w:rsid w:val="00a471f6"/>
    <w:rPr>
      <w:b/>
      <w:sz w:val="28"/>
      <w:lang w:val="uk-UA" w:eastAsia="ar-SA" w:bidi="ar-SA"/>
    </w:rPr>
  </w:style>
  <w:style w:type="character" w:styleId="14" w:customStyle="1">
    <w:name w:val="Текст Знак1"/>
    <w:basedOn w:val="DefaultParagraphFont"/>
    <w:link w:val="PlainText"/>
    <w:qFormat/>
    <w:rsid w:val="00a471f6"/>
    <w:rPr>
      <w:rFonts w:ascii="Times New Roman" w:hAnsi="Times New Roman" w:eastAsia="Times New Roman" w:cs="Times New Roman"/>
      <w:color w:val="000000"/>
      <w:sz w:val="20"/>
      <w:szCs w:val="20"/>
      <w:lang w:val="en-US" w:eastAsia="en-US"/>
    </w:rPr>
  </w:style>
  <w:style w:type="character" w:styleId="91" w:customStyle="1">
    <w:name w:val="Заголовок 9 Знак1"/>
    <w:qFormat/>
    <w:rsid w:val="00a471f6"/>
    <w:rPr>
      <w:rFonts w:ascii="Cambria" w:hAnsi="Cambria" w:eastAsia="Times New Roman" w:cs="Times New Roman"/>
      <w:sz w:val="20"/>
      <w:szCs w:val="20"/>
      <w:lang w:eastAsia="ar-SA"/>
    </w:rPr>
  </w:style>
  <w:style w:type="character" w:styleId="35" w:customStyle="1">
    <w:name w:val="Основний текст 3 Знак"/>
    <w:basedOn w:val="DefaultParagraphFont"/>
    <w:link w:val="BodyText3"/>
    <w:qFormat/>
    <w:rsid w:val="00a471f6"/>
    <w:rPr>
      <w:rFonts w:ascii="Times New Roman CYR" w:hAnsi="Times New Roman CYR" w:eastAsia="Times New Roman" w:cs="Times New Roman CYR"/>
      <w:sz w:val="16"/>
      <w:szCs w:val="16"/>
      <w:lang w:eastAsia="ru-RU"/>
    </w:rPr>
  </w:style>
  <w:style w:type="character" w:styleId="15" w:customStyle="1">
    <w:name w:val="Схема документа Знак1"/>
    <w:basedOn w:val="DefaultParagraphFont"/>
    <w:link w:val="DocumentMap"/>
    <w:semiHidden/>
    <w:qFormat/>
    <w:rsid w:val="00a471f6"/>
    <w:rPr>
      <w:rFonts w:ascii="Tahoma" w:hAnsi="Tahoma" w:cs="Tahoma"/>
      <w:sz w:val="20"/>
      <w:szCs w:val="20"/>
      <w:shd w:fill="000080" w:val="clear"/>
      <w:lang w:eastAsia="ru-RU"/>
    </w:rPr>
  </w:style>
  <w:style w:type="character" w:styleId="rvts0" w:customStyle="1">
    <w:name w:val="rvts0"/>
    <w:basedOn w:val="DefaultParagraphFont"/>
    <w:qFormat/>
    <w:rsid w:val="00a471f6"/>
    <w:rPr/>
  </w:style>
  <w:style w:type="character" w:styleId="hps" w:customStyle="1">
    <w:name w:val="hps"/>
    <w:basedOn w:val="DefaultParagraphFont"/>
    <w:qFormat/>
    <w:rsid w:val="00a471f6"/>
    <w:rPr/>
  </w:style>
  <w:style w:type="character" w:styleId="js-message-subject" w:customStyle="1">
    <w:name w:val="js-message-subject"/>
    <w:basedOn w:val="DefaultParagraphFont"/>
    <w:qFormat/>
    <w:rsid w:val="00a471f6"/>
    <w:rPr/>
  </w:style>
  <w:style w:type="character" w:styleId="rvts37" w:customStyle="1">
    <w:name w:val="rvts37"/>
    <w:basedOn w:val="DefaultParagraphFont"/>
    <w:qFormat/>
    <w:rsid w:val="00a471f6"/>
    <w:rPr/>
  </w:style>
  <w:style w:type="character" w:styleId="25" w:customStyle="1">
    <w:name w:val="Основной текст (2)_"/>
    <w:link w:val="29"/>
    <w:qFormat/>
    <w:rsid w:val="00a471f6"/>
    <w:rPr>
      <w:rFonts w:ascii="Segoe UI" w:hAnsi="Segoe UI" w:eastAsia="Segoe UI" w:cs="Segoe UI"/>
      <w:sz w:val="12"/>
      <w:szCs w:val="12"/>
      <w:shd w:fill="FFFFFF" w:val="clear"/>
    </w:rPr>
  </w:style>
  <w:style w:type="character" w:styleId="16" w:customStyle="1">
    <w:name w:val="Заголовок №1_"/>
    <w:link w:val="126"/>
    <w:qFormat/>
    <w:rsid w:val="00a471f6"/>
    <w:rPr>
      <w:rFonts w:ascii="Franklin Gothic Book" w:hAnsi="Franklin Gothic Book" w:eastAsia="Franklin Gothic Book" w:cs="Franklin Gothic Book"/>
      <w:sz w:val="18"/>
      <w:szCs w:val="18"/>
      <w:shd w:fill="FFFFFF" w:val="clear"/>
    </w:rPr>
  </w:style>
  <w:style w:type="character" w:styleId="1TrebuchetMS65pt" w:customStyle="1">
    <w:name w:val="Заголовок №1 + Trebuchet MS;6;5 pt;Курсив"/>
    <w:qFormat/>
    <w:rsid w:val="00a471f6"/>
    <w:rPr>
      <w:rFonts w:ascii="Trebuchet MS" w:hAnsi="Trebuchet MS" w:eastAsia="Trebuchet MS" w:cs="Trebuchet MS"/>
      <w:i/>
      <w:iCs/>
      <w:color w:val="000000"/>
      <w:spacing w:val="0"/>
      <w:w w:val="100"/>
      <w:sz w:val="13"/>
      <w:szCs w:val="13"/>
      <w:shd w:fill="FFFFFF" w:val="clear"/>
      <w:lang w:val="uk-UA" w:eastAsia="uk-UA" w:bidi="uk-UA"/>
    </w:rPr>
  </w:style>
  <w:style w:type="character" w:styleId="2FranklinGothicBook65pt0pt" w:customStyle="1">
    <w:name w:val="Основной текст (2) + Franklin Gothic Book;6;5 pt;Курсив;Интервал 0 pt"/>
    <w:qFormat/>
    <w:rsid w:val="00a471f6"/>
    <w:rPr>
      <w:rFonts w:ascii="Franklin Gothic Book" w:hAnsi="Franklin Gothic Book" w:eastAsia="Franklin Gothic Book" w:cs="Franklin Gothic Book"/>
      <w:i/>
      <w:iCs/>
      <w:color w:val="000000"/>
      <w:spacing w:val="10"/>
      <w:w w:val="100"/>
      <w:sz w:val="13"/>
      <w:szCs w:val="13"/>
      <w:shd w:fill="FFFFFF" w:val="clear"/>
      <w:lang w:val="uk-UA" w:eastAsia="uk-UA" w:bidi="uk-UA"/>
    </w:rPr>
  </w:style>
  <w:style w:type="character" w:styleId="WW8Num2z1" w:customStyle="1">
    <w:name w:val="WW8Num2z1"/>
    <w:qFormat/>
    <w:rsid w:val="00a471f6"/>
    <w:rPr>
      <w:rFonts w:ascii="Symbol" w:hAnsi="Symbol"/>
      <w:sz w:val="22"/>
    </w:rPr>
  </w:style>
  <w:style w:type="character" w:styleId="WW8Num6z0" w:customStyle="1">
    <w:name w:val="WW8Num6z0"/>
    <w:qFormat/>
    <w:rsid w:val="00a471f6"/>
    <w:rPr>
      <w:rFonts w:cs="Times New Roman"/>
      <w:sz w:val="20"/>
      <w:szCs w:val="20"/>
    </w:rPr>
  </w:style>
  <w:style w:type="character" w:styleId="WW8Num6z1" w:customStyle="1">
    <w:name w:val="WW8Num6z1"/>
    <w:qFormat/>
    <w:rsid w:val="00a471f6"/>
    <w:rPr>
      <w:rFonts w:ascii="Times New Roman" w:hAnsi="Times New Roman" w:cs="Times New Roman"/>
      <w:b w:val="false"/>
      <w:bCs w:val="false"/>
      <w:sz w:val="22"/>
      <w:szCs w:val="22"/>
    </w:rPr>
  </w:style>
  <w:style w:type="character" w:styleId="WW8Num8z0" w:customStyle="1">
    <w:name w:val="WW8Num8z0"/>
    <w:qFormat/>
    <w:rsid w:val="00a471f6"/>
    <w:rPr>
      <w:rFonts w:cs="Times New Roman"/>
    </w:rPr>
  </w:style>
  <w:style w:type="character" w:styleId="WW8Num9z1" w:customStyle="1">
    <w:name w:val="WW8Num9z1"/>
    <w:qFormat/>
    <w:rsid w:val="00a471f6"/>
    <w:rPr>
      <w:rFonts w:cs="Times New Roman"/>
      <w:b/>
    </w:rPr>
  </w:style>
  <w:style w:type="character" w:styleId="WW8Num10z0" w:customStyle="1">
    <w:name w:val="WW8Num10z0"/>
    <w:qFormat/>
    <w:rsid w:val="00a471f6"/>
    <w:rPr>
      <w:rFonts w:cs="Times New Roman"/>
      <w:sz w:val="20"/>
      <w:szCs w:val="20"/>
    </w:rPr>
  </w:style>
  <w:style w:type="character" w:styleId="WW8Num11z0" w:customStyle="1">
    <w:name w:val="WW8Num11z0"/>
    <w:qFormat/>
    <w:rsid w:val="00a471f6"/>
    <w:rPr>
      <w:rFonts w:cs="Times New Roman"/>
    </w:rPr>
  </w:style>
  <w:style w:type="character" w:styleId="WW8Num11z1" w:customStyle="1">
    <w:name w:val="WW8Num11z1"/>
    <w:qFormat/>
    <w:rsid w:val="00a471f6"/>
    <w:rPr>
      <w:rFonts w:ascii="Times New Roman" w:hAnsi="Times New Roman" w:cs="Times New Roman"/>
      <w:b w:val="false"/>
      <w:bCs w:val="false"/>
      <w:sz w:val="22"/>
      <w:szCs w:val="22"/>
    </w:rPr>
  </w:style>
  <w:style w:type="character" w:styleId="WW8Num12z0" w:customStyle="1">
    <w:name w:val="WW8Num12z0"/>
    <w:qFormat/>
    <w:rsid w:val="00a471f6"/>
    <w:rPr>
      <w:rFonts w:cs="Times New Roman"/>
    </w:rPr>
  </w:style>
  <w:style w:type="character" w:styleId="WW8Num13z0" w:customStyle="1">
    <w:name w:val="WW8Num13z0"/>
    <w:qFormat/>
    <w:rsid w:val="00a471f6"/>
    <w:rPr>
      <w:rFonts w:cs="Times New Roman"/>
    </w:rPr>
  </w:style>
  <w:style w:type="character" w:styleId="WW8Num13z1" w:customStyle="1">
    <w:name w:val="WW8Num13z1"/>
    <w:qFormat/>
    <w:rsid w:val="00a471f6"/>
    <w:rPr>
      <w:rFonts w:ascii="Times New Roman" w:hAnsi="Times New Roman" w:cs="Times New Roman"/>
      <w:b w:val="false"/>
      <w:bCs w:val="false"/>
      <w:sz w:val="22"/>
      <w:szCs w:val="22"/>
    </w:rPr>
  </w:style>
  <w:style w:type="character" w:styleId="WW8Num14z0" w:customStyle="1">
    <w:name w:val="WW8Num14z0"/>
    <w:qFormat/>
    <w:rsid w:val="00a471f6"/>
    <w:rPr>
      <w:rFonts w:cs="Times New Roman"/>
      <w:sz w:val="20"/>
      <w:szCs w:val="20"/>
    </w:rPr>
  </w:style>
  <w:style w:type="character" w:styleId="WW8Num14z1" w:customStyle="1">
    <w:name w:val="WW8Num14z1"/>
    <w:qFormat/>
    <w:rsid w:val="00a471f6"/>
    <w:rPr>
      <w:rFonts w:ascii="Times New Roman" w:hAnsi="Times New Roman" w:cs="Times New Roman"/>
      <w:b w:val="false"/>
      <w:bCs w:val="false"/>
      <w:sz w:val="22"/>
      <w:szCs w:val="22"/>
    </w:rPr>
  </w:style>
  <w:style w:type="character" w:styleId="WW8Num15z0" w:customStyle="1">
    <w:name w:val="WW8Num15z0"/>
    <w:qFormat/>
    <w:rsid w:val="00a471f6"/>
    <w:rPr>
      <w:rFonts w:cs="Times New Roman"/>
    </w:rPr>
  </w:style>
  <w:style w:type="character" w:styleId="WW8Num15z1" w:customStyle="1">
    <w:name w:val="WW8Num15z1"/>
    <w:qFormat/>
    <w:rsid w:val="00a471f6"/>
    <w:rPr>
      <w:rFonts w:cs="Times New Roman"/>
      <w:b w:val="false"/>
      <w:bCs w:val="false"/>
    </w:rPr>
  </w:style>
  <w:style w:type="character" w:styleId="WW8Num16z0" w:customStyle="1">
    <w:name w:val="WW8Num16z0"/>
    <w:qFormat/>
    <w:rsid w:val="00a471f6"/>
    <w:rPr>
      <w:rFonts w:cs="Times New Roman"/>
      <w:sz w:val="20"/>
      <w:szCs w:val="20"/>
    </w:rPr>
  </w:style>
  <w:style w:type="character" w:styleId="WW8Num17z0" w:customStyle="1">
    <w:name w:val="WW8Num17z0"/>
    <w:qFormat/>
    <w:rsid w:val="00a471f6"/>
    <w:rPr>
      <w:rFonts w:cs="Times New Roman"/>
    </w:rPr>
  </w:style>
  <w:style w:type="character" w:styleId="WW8Num18z0" w:customStyle="1">
    <w:name w:val="WW8Num18z0"/>
    <w:qFormat/>
    <w:rsid w:val="00a471f6"/>
    <w:rPr>
      <w:rFonts w:ascii="Times New Roman" w:hAnsi="Times New Roman"/>
      <w:b w:val="false"/>
      <w:bCs w:val="false"/>
      <w:i w:val="false"/>
      <w:iCs w:val="false"/>
      <w:caps w:val="false"/>
      <w:smallCaps w:val="false"/>
      <w:strike w:val="false"/>
      <w:dstrike w:val="false"/>
      <w:color w:val="000000"/>
      <w:sz w:val="22"/>
      <w:szCs w:val="22"/>
    </w:rPr>
  </w:style>
  <w:style w:type="character" w:styleId="WW8Num18z1" w:customStyle="1">
    <w:name w:val="WW8Num18z1"/>
    <w:qFormat/>
    <w:rsid w:val="00a471f6"/>
    <w:rPr>
      <w:rFonts w:ascii="Wingdings" w:hAnsi="Wingdings" w:eastAsia="Times New Roman"/>
    </w:rPr>
  </w:style>
  <w:style w:type="character" w:styleId="WW8Num19z0" w:customStyle="1">
    <w:name w:val="WW8Num19z0"/>
    <w:qFormat/>
    <w:rsid w:val="00a471f6"/>
    <w:rPr>
      <w:rFonts w:cs="Times New Roman"/>
      <w:sz w:val="20"/>
      <w:szCs w:val="20"/>
    </w:rPr>
  </w:style>
  <w:style w:type="character" w:styleId="WW8Num19z1" w:customStyle="1">
    <w:name w:val="WW8Num19z1"/>
    <w:qFormat/>
    <w:rsid w:val="00a471f6"/>
    <w:rPr>
      <w:rFonts w:cs="Times New Roman"/>
      <w:sz w:val="22"/>
      <w:szCs w:val="22"/>
    </w:rPr>
  </w:style>
  <w:style w:type="character" w:styleId="WW8Num20z0" w:customStyle="1">
    <w:name w:val="WW8Num20z0"/>
    <w:qFormat/>
    <w:rsid w:val="00a471f6"/>
    <w:rPr>
      <w:rFonts w:cs="Times New Roman"/>
    </w:rPr>
  </w:style>
  <w:style w:type="character" w:styleId="WW8Num20z1" w:customStyle="1">
    <w:name w:val="WW8Num20z1"/>
    <w:qFormat/>
    <w:rsid w:val="00a471f6"/>
    <w:rPr>
      <w:rFonts w:cs="Times New Roman"/>
      <w:b w:val="false"/>
      <w:bCs w:val="false"/>
      <w:color w:val="auto"/>
    </w:rPr>
  </w:style>
  <w:style w:type="character" w:styleId="WW8Num21z0" w:customStyle="1">
    <w:name w:val="WW8Num21z0"/>
    <w:qFormat/>
    <w:rsid w:val="00a471f6"/>
    <w:rPr>
      <w:rFonts w:cs="Times New Roman"/>
      <w:sz w:val="20"/>
      <w:szCs w:val="20"/>
    </w:rPr>
  </w:style>
  <w:style w:type="character" w:styleId="WW8Num22z0" w:customStyle="1">
    <w:name w:val="WW8Num22z0"/>
    <w:qFormat/>
    <w:rsid w:val="00a471f6"/>
    <w:rPr>
      <w:rFonts w:cs="Times New Roman"/>
      <w:sz w:val="22"/>
      <w:szCs w:val="22"/>
    </w:rPr>
  </w:style>
  <w:style w:type="character" w:styleId="WW8Num22z1" w:customStyle="1">
    <w:name w:val="WW8Num22z1"/>
    <w:qFormat/>
    <w:rsid w:val="00a471f6"/>
    <w:rPr>
      <w:rFonts w:cs="Times New Roman"/>
      <w:b w:val="false"/>
      <w:bCs w:val="false"/>
      <w:sz w:val="22"/>
      <w:szCs w:val="22"/>
    </w:rPr>
  </w:style>
  <w:style w:type="character" w:styleId="WW8Num23z0" w:customStyle="1">
    <w:name w:val="WW8Num23z0"/>
    <w:qFormat/>
    <w:rsid w:val="00a471f6"/>
    <w:rPr>
      <w:rFonts w:cs="Times New Roman"/>
    </w:rPr>
  </w:style>
  <w:style w:type="character" w:styleId="WW8Num23z1" w:customStyle="1">
    <w:name w:val="WW8Num23z1"/>
    <w:qFormat/>
    <w:rsid w:val="00a471f6"/>
    <w:rPr>
      <w:rFonts w:cs="Times New Roman"/>
      <w:b w:val="false"/>
      <w:bCs w:val="false"/>
      <w:sz w:val="22"/>
      <w:szCs w:val="22"/>
    </w:rPr>
  </w:style>
  <w:style w:type="character" w:styleId="Absatz-Standardschriftart" w:customStyle="1">
    <w:name w:val="Absatz-Standardschriftart"/>
    <w:qFormat/>
    <w:rsid w:val="00a471f6"/>
    <w:rPr/>
  </w:style>
  <w:style w:type="character" w:styleId="26" w:customStyle="1">
    <w:name w:val="Основной шрифт абзаца2"/>
    <w:qFormat/>
    <w:rsid w:val="00a471f6"/>
    <w:rPr/>
  </w:style>
  <w:style w:type="character" w:styleId="WW-Absatz-Standardschriftart" w:customStyle="1">
    <w:name w:val="WW-Absatz-Standardschriftart"/>
    <w:qFormat/>
    <w:rsid w:val="00a471f6"/>
    <w:rPr/>
  </w:style>
  <w:style w:type="character" w:styleId="WW-Absatz-Standardschriftart1" w:customStyle="1">
    <w:name w:val="WW-Absatz-Standardschriftart1"/>
    <w:qFormat/>
    <w:rsid w:val="00a471f6"/>
    <w:rPr/>
  </w:style>
  <w:style w:type="character" w:styleId="WW-Absatz-Standardschriftart11" w:customStyle="1">
    <w:name w:val="WW-Absatz-Standardschriftart11"/>
    <w:qFormat/>
    <w:rsid w:val="00a471f6"/>
    <w:rPr/>
  </w:style>
  <w:style w:type="character" w:styleId="WW-Absatz-Standardschriftart111" w:customStyle="1">
    <w:name w:val="WW-Absatz-Standardschriftart111"/>
    <w:qFormat/>
    <w:rsid w:val="00a471f6"/>
    <w:rPr/>
  </w:style>
  <w:style w:type="character" w:styleId="WW-Absatz-Standardschriftart1111" w:customStyle="1">
    <w:name w:val="WW-Absatz-Standardschriftart1111"/>
    <w:qFormat/>
    <w:rsid w:val="00a471f6"/>
    <w:rPr/>
  </w:style>
  <w:style w:type="character" w:styleId="WW-Absatz-Standardschriftart11111" w:customStyle="1">
    <w:name w:val="WW-Absatz-Standardschriftart11111"/>
    <w:qFormat/>
    <w:rsid w:val="00a471f6"/>
    <w:rPr/>
  </w:style>
  <w:style w:type="character" w:styleId="WW-Absatz-Standardschriftart111111" w:customStyle="1">
    <w:name w:val="WW-Absatz-Standardschriftart111111"/>
    <w:qFormat/>
    <w:rsid w:val="00a471f6"/>
    <w:rPr/>
  </w:style>
  <w:style w:type="character" w:styleId="WW-Absatz-Standardschriftart1111111" w:customStyle="1">
    <w:name w:val="WW-Absatz-Standardschriftart1111111"/>
    <w:qFormat/>
    <w:rsid w:val="00a471f6"/>
    <w:rPr/>
  </w:style>
  <w:style w:type="character" w:styleId="WW-Absatz-Standardschriftart11111111" w:customStyle="1">
    <w:name w:val="WW-Absatz-Standardschriftart11111111"/>
    <w:qFormat/>
    <w:rsid w:val="00a471f6"/>
    <w:rPr/>
  </w:style>
  <w:style w:type="character" w:styleId="WW8Num10z1" w:customStyle="1">
    <w:name w:val="WW8Num10z1"/>
    <w:qFormat/>
    <w:rsid w:val="00a471f6"/>
    <w:rPr>
      <w:rFonts w:cs="Times New Roman"/>
      <w:sz w:val="22"/>
      <w:szCs w:val="22"/>
    </w:rPr>
  </w:style>
  <w:style w:type="character" w:styleId="WW8Num12z1" w:customStyle="1">
    <w:name w:val="WW8Num12z1"/>
    <w:qFormat/>
    <w:rsid w:val="00a471f6"/>
    <w:rPr>
      <w:rFonts w:ascii="Times New Roman" w:hAnsi="Times New Roman" w:cs="Times New Roman"/>
      <w:b w:val="false"/>
      <w:bCs w:val="false"/>
      <w:sz w:val="22"/>
      <w:szCs w:val="22"/>
    </w:rPr>
  </w:style>
  <w:style w:type="character" w:styleId="WW8Num16z1" w:customStyle="1">
    <w:name w:val="WW8Num16z1"/>
    <w:qFormat/>
    <w:rsid w:val="00a471f6"/>
    <w:rPr>
      <w:rFonts w:ascii="Times New Roman" w:hAnsi="Times New Roman" w:cs="Times New Roman"/>
      <w:b w:val="false"/>
      <w:bCs w:val="false"/>
      <w:sz w:val="22"/>
      <w:szCs w:val="22"/>
    </w:rPr>
  </w:style>
  <w:style w:type="character" w:styleId="WW8Num21z1" w:customStyle="1">
    <w:name w:val="WW8Num21z1"/>
    <w:qFormat/>
    <w:rsid w:val="00a471f6"/>
    <w:rPr>
      <w:rFonts w:ascii="Times New Roman" w:hAnsi="Times New Roman" w:cs="Times New Roman"/>
      <w:b w:val="false"/>
      <w:bCs w:val="false"/>
      <w:sz w:val="22"/>
      <w:szCs w:val="22"/>
    </w:rPr>
  </w:style>
  <w:style w:type="character" w:styleId="WW8Num24z0" w:customStyle="1">
    <w:name w:val="WW8Num24z0"/>
    <w:qFormat/>
    <w:rsid w:val="00a471f6"/>
    <w:rPr>
      <w:rFonts w:cs="Times New Roman"/>
    </w:rPr>
  </w:style>
  <w:style w:type="character" w:styleId="WW8Num24z1" w:customStyle="1">
    <w:name w:val="WW8Num24z1"/>
    <w:qFormat/>
    <w:rsid w:val="00a471f6"/>
    <w:rPr>
      <w:rFonts w:ascii="Times New Roman" w:hAnsi="Times New Roman" w:cs="Times New Roman"/>
      <w:b w:val="false"/>
      <w:bCs w:val="false"/>
      <w:sz w:val="22"/>
      <w:szCs w:val="22"/>
    </w:rPr>
  </w:style>
  <w:style w:type="character" w:styleId="WW-Absatz-Standardschriftart111111111" w:customStyle="1">
    <w:name w:val="WW-Absatz-Standardschriftart111111111"/>
    <w:qFormat/>
    <w:rsid w:val="00a471f6"/>
    <w:rPr/>
  </w:style>
  <w:style w:type="character" w:styleId="WW8Num9z2" w:customStyle="1">
    <w:name w:val="WW8Num9z2"/>
    <w:qFormat/>
    <w:rsid w:val="00a471f6"/>
    <w:rPr>
      <w:rFonts w:ascii="Wingdings" w:hAnsi="Wingdings" w:eastAsia="Times New Roman"/>
    </w:rPr>
  </w:style>
  <w:style w:type="character" w:styleId="WW8Num9z3" w:customStyle="1">
    <w:name w:val="WW8Num9z3"/>
    <w:qFormat/>
    <w:rsid w:val="00a471f6"/>
    <w:rPr>
      <w:rFonts w:ascii="Symbol" w:hAnsi="Symbol"/>
      <w:b/>
      <w:i/>
      <w:caps w:val="false"/>
      <w:smallCaps w:val="false"/>
      <w:strike w:val="false"/>
      <w:dstrike w:val="false"/>
      <w:color w:val="000000"/>
    </w:rPr>
  </w:style>
  <w:style w:type="character" w:styleId="WW8Num9z4" w:customStyle="1">
    <w:name w:val="WW8Num9z4"/>
    <w:qFormat/>
    <w:rsid w:val="00a471f6"/>
    <w:rPr>
      <w:rFonts w:ascii="Courier New" w:hAnsi="Courier New"/>
      <w:b w:val="false"/>
      <w:i/>
      <w:caps w:val="false"/>
      <w:smallCaps w:val="false"/>
      <w:strike w:val="false"/>
      <w:dstrike w:val="false"/>
      <w:color w:val="000000"/>
    </w:rPr>
  </w:style>
  <w:style w:type="character" w:styleId="WW8Num18z3" w:customStyle="1">
    <w:name w:val="WW8Num18z3"/>
    <w:qFormat/>
    <w:rsid w:val="00a471f6"/>
    <w:rPr>
      <w:rFonts w:ascii="Symbol" w:hAnsi="Symbol"/>
      <w:b/>
      <w:i/>
      <w:caps w:val="false"/>
      <w:smallCaps w:val="false"/>
      <w:strike w:val="false"/>
      <w:dstrike w:val="false"/>
      <w:color w:val="000000"/>
    </w:rPr>
  </w:style>
  <w:style w:type="character" w:styleId="WW8Num18z4" w:customStyle="1">
    <w:name w:val="WW8Num18z4"/>
    <w:qFormat/>
    <w:rsid w:val="00a471f6"/>
    <w:rPr>
      <w:rFonts w:ascii="Courier New" w:hAnsi="Courier New"/>
      <w:b w:val="false"/>
      <w:i/>
      <w:caps w:val="false"/>
      <w:smallCaps w:val="false"/>
      <w:strike w:val="false"/>
      <w:dstrike w:val="false"/>
      <w:color w:val="000000"/>
    </w:rPr>
  </w:style>
  <w:style w:type="character" w:styleId="WW8Num25z0" w:customStyle="1">
    <w:name w:val="WW8Num25z0"/>
    <w:qFormat/>
    <w:rsid w:val="00a471f6"/>
    <w:rPr>
      <w:rFonts w:cs="Times New Roman"/>
    </w:rPr>
  </w:style>
  <w:style w:type="character" w:styleId="17" w:customStyle="1">
    <w:name w:val="Знак примечания1"/>
    <w:qFormat/>
    <w:rsid w:val="00a471f6"/>
    <w:rPr>
      <w:rFonts w:cs="Times New Roman"/>
      <w:sz w:val="16"/>
      <w:szCs w:val="16"/>
    </w:rPr>
  </w:style>
  <w:style w:type="character" w:styleId="18" w:customStyle="1">
    <w:name w:val="Текст примечания Знак1"/>
    <w:uiPriority w:val="99"/>
    <w:semiHidden/>
    <w:qFormat/>
    <w:rsid w:val="00a471f6"/>
    <w:rPr>
      <w:lang w:eastAsia="ar-SA"/>
    </w:rPr>
  </w:style>
  <w:style w:type="character" w:styleId="19" w:customStyle="1">
    <w:name w:val="Тема примечания Знак1"/>
    <w:qFormat/>
    <w:rsid w:val="00a471f6"/>
    <w:rPr>
      <w:b/>
      <w:bCs/>
      <w:lang w:eastAsia="ar-SA"/>
    </w:rPr>
  </w:style>
  <w:style w:type="character" w:styleId="110" w:customStyle="1">
    <w:name w:val="Подзаголовок Знак1"/>
    <w:qFormat/>
    <w:rsid w:val="00a471f6"/>
    <w:rPr>
      <w:rFonts w:ascii="Arial" w:hAnsi="Arial" w:eastAsia="Arial Unicode MS" w:cs="Mangal"/>
      <w:i/>
      <w:iCs/>
      <w:sz w:val="28"/>
      <w:szCs w:val="28"/>
      <w:lang w:val="uk-UA" w:eastAsia="ar-SA"/>
    </w:rPr>
  </w:style>
  <w:style w:type="character" w:styleId="FontStyle13" w:customStyle="1">
    <w:name w:val="Font Style13"/>
    <w:qFormat/>
    <w:rsid w:val="00a471f6"/>
    <w:rPr>
      <w:rFonts w:ascii="Times New Roman" w:hAnsi="Times New Roman" w:cs="Times New Roman"/>
      <w:sz w:val="26"/>
      <w:szCs w:val="26"/>
    </w:rPr>
  </w:style>
  <w:style w:type="character" w:styleId="Style23" w:customStyle="1">
    <w:name w:val="Основной текст + Полужирный"/>
    <w:qFormat/>
    <w:rsid w:val="00a471f6"/>
    <w:rPr>
      <w:rFonts w:ascii="Times New Roman" w:hAnsi="Times New Roman" w:eastAsia="Times New Roman" w:cs="Times New Roman"/>
      <w:b/>
      <w:bCs/>
      <w:color w:val="000000"/>
      <w:spacing w:val="0"/>
      <w:w w:val="100"/>
      <w:shd w:fill="FFFFFF" w:val="clear"/>
      <w:lang w:val="uk-UA"/>
    </w:rPr>
  </w:style>
  <w:style w:type="character" w:styleId="112" w:customStyle="1">
    <w:name w:val="Основной текст1"/>
    <w:qFormat/>
    <w:rsid w:val="00a471f6"/>
    <w:rPr>
      <w:rFonts w:ascii="Times New Roman" w:hAnsi="Times New Roman" w:eastAsia="Times New Roman" w:cs="Times New Roman"/>
      <w:b w:val="false"/>
      <w:bCs w:val="false"/>
      <w:i w:val="false"/>
      <w:iCs w:val="false"/>
      <w:caps w:val="false"/>
      <w:smallCaps w:val="false"/>
      <w:strike w:val="false"/>
      <w:dstrike w:val="false"/>
      <w:color w:val="000000"/>
      <w:spacing w:val="0"/>
      <w:w w:val="100"/>
      <w:sz w:val="22"/>
      <w:szCs w:val="22"/>
      <w:u w:val="single"/>
      <w:shd w:fill="FFFFFF" w:val="clear"/>
      <w:lang w:val="uk-UA"/>
    </w:rPr>
  </w:style>
  <w:style w:type="character" w:styleId="ListParagraphChar" w:customStyle="1">
    <w:name w:val="List Paragraph Char"/>
    <w:link w:val="118"/>
    <w:qFormat/>
    <w:locked/>
    <w:rsid w:val="00a471f6"/>
    <w:rPr>
      <w:lang w:val="ru-RU" w:eastAsia="ar-SA"/>
    </w:rPr>
  </w:style>
  <w:style w:type="character" w:styleId="WW-WW8Num3ztrue" w:customStyle="1">
    <w:name w:val="WW-WW8Num3ztrue"/>
    <w:qFormat/>
    <w:rsid w:val="00a471f6"/>
    <w:rPr/>
  </w:style>
  <w:style w:type="character" w:styleId="WW-WW8Num4ztrue2" w:customStyle="1">
    <w:name w:val="WW-WW8Num4ztrue2"/>
    <w:qFormat/>
    <w:rsid w:val="00a471f6"/>
    <w:rPr/>
  </w:style>
  <w:style w:type="character" w:styleId="141" w:customStyle="1">
    <w:name w:val="Стиль 14 пт"/>
    <w:qFormat/>
    <w:rsid w:val="00a471f6"/>
    <w:rPr>
      <w:sz w:val="28"/>
    </w:rPr>
  </w:style>
  <w:style w:type="character" w:styleId="142" w:customStyle="1">
    <w:name w:val="Стиль 14 пт полужирный Черный Знак"/>
    <w:link w:val="143"/>
    <w:qFormat/>
    <w:rsid w:val="00a471f6"/>
    <w:rPr>
      <w:rFonts w:ascii="Times New Roman" w:hAnsi="Times New Roman" w:eastAsia="Times New Roman" w:cs="Times New Roman"/>
      <w:color w:val="000000"/>
      <w:sz w:val="28"/>
      <w:szCs w:val="28"/>
      <w:shd w:fill="FFFFFF" w:val="clear"/>
      <w:lang w:eastAsia="ar-SA"/>
    </w:rPr>
  </w:style>
  <w:style w:type="character" w:styleId="longtext" w:customStyle="1">
    <w:name w:val="long_text"/>
    <w:uiPriority w:val="99"/>
    <w:qFormat/>
    <w:rsid w:val="00a471f6"/>
    <w:rPr>
      <w:rFonts w:ascii="Times New Roman" w:hAnsi="Times New Roman" w:cs="Times New Roman"/>
    </w:rPr>
  </w:style>
  <w:style w:type="character" w:styleId="rvts23" w:customStyle="1">
    <w:name w:val="rvts23"/>
    <w:qFormat/>
    <w:rsid w:val="00a471f6"/>
    <w:rPr/>
  </w:style>
  <w:style w:type="character" w:styleId="rvts9" w:customStyle="1">
    <w:name w:val="rvts9"/>
    <w:qFormat/>
    <w:rsid w:val="00a471f6"/>
    <w:rPr/>
  </w:style>
  <w:style w:type="character" w:styleId="IntenseEmphasis">
    <w:name w:val="Intense Emphasis"/>
    <w:uiPriority w:val="21"/>
    <w:qFormat/>
    <w:rsid w:val="00a471f6"/>
    <w:rPr>
      <w:lang w:eastAsia="ru-RU"/>
    </w:rPr>
  </w:style>
  <w:style w:type="character" w:styleId="translation-chunk" w:customStyle="1">
    <w:name w:val="translation-chunk"/>
    <w:qFormat/>
    <w:rsid w:val="00a471f6"/>
    <w:rPr/>
  </w:style>
  <w:style w:type="character" w:styleId="Style24" w:customStyle="1">
    <w:name w:val="Без інтервалів Знак"/>
    <w:link w:val="NoSpacing"/>
    <w:uiPriority w:val="1"/>
    <w:qFormat/>
    <w:rsid w:val="00a471f6"/>
    <w:rPr>
      <w:rFonts w:cs="Times New Roman"/>
      <w:lang w:eastAsia="en-US"/>
    </w:rPr>
  </w:style>
  <w:style w:type="paragraph" w:styleId="Style25">
    <w:name w:val="Заголовок"/>
    <w:basedOn w:val="Normal"/>
    <w:next w:val="BodyText"/>
    <w:qFormat/>
    <w:pPr>
      <w:keepNext w:val="true"/>
      <w:spacing w:before="240" w:after="120"/>
    </w:pPr>
    <w:rPr>
      <w:rFonts w:ascii="Liberation Sans" w:hAnsi="Liberation Sans" w:eastAsia="Microsoft YaHei" w:cs="Arial"/>
      <w:sz w:val="28"/>
      <w:szCs w:val="28"/>
    </w:rPr>
  </w:style>
  <w:style w:type="paragraph" w:styleId="BodyText">
    <w:name w:val="Body Text"/>
    <w:basedOn w:val="Normal"/>
    <w:link w:val="Style19"/>
    <w:rsid w:val="00a471f6"/>
    <w:pPr>
      <w:spacing w:lineRule="auto" w:line="240" w:before="0" w:after="120"/>
      <w:jc w:val="both"/>
    </w:pPr>
    <w:rPr>
      <w:rFonts w:ascii="Times New Roman CYR" w:hAnsi="Times New Roman CYR" w:eastAsia="Times New Roman" w:cs="Times New Roman"/>
      <w:sz w:val="24"/>
      <w:szCs w:val="24"/>
      <w:lang w:eastAsia="ar-SA"/>
    </w:rPr>
  </w:style>
  <w:style w:type="paragraph" w:styleId="List">
    <w:name w:val="List"/>
    <w:basedOn w:val="BodyText"/>
    <w:rsid w:val="00a471f6"/>
    <w:pPr/>
    <w:rPr>
      <w:rFonts w:cs="Mangal"/>
    </w:rPr>
  </w:style>
  <w:style w:type="paragraph" w:styleId="Caption">
    <w:name w:val="caption"/>
    <w:basedOn w:val="Normal"/>
    <w:qFormat/>
    <w:pPr>
      <w:suppressLineNumbers/>
      <w:spacing w:before="120" w:after="120"/>
    </w:pPr>
    <w:rPr>
      <w:rFonts w:cs="Arial"/>
      <w:i/>
      <w:iCs/>
      <w:sz w:val="24"/>
      <w:szCs w:val="24"/>
    </w:rPr>
  </w:style>
  <w:style w:type="paragraph" w:styleId="Style26">
    <w:name w:val="Покажчик"/>
    <w:basedOn w:val="Normal"/>
    <w:qFormat/>
    <w:pPr>
      <w:suppressLineNumbers/>
    </w:pPr>
    <w:rPr>
      <w:rFonts w:cs="Arial"/>
    </w:rPr>
  </w:style>
  <w:style w:type="paragraph" w:styleId="Title">
    <w:name w:val="Title"/>
    <w:basedOn w:val="Normal"/>
    <w:next w:val="Normal"/>
    <w:link w:val="Style8"/>
    <w:qFormat/>
    <w:rsid w:val="004a1f7b"/>
    <w:pPr>
      <w:keepNext w:val="true"/>
      <w:keepLines/>
      <w:spacing w:before="480" w:after="120"/>
    </w:pPr>
    <w:rPr>
      <w:b/>
      <w:sz w:val="72"/>
      <w:szCs w:val="72"/>
    </w:rPr>
  </w:style>
  <w:style w:type="paragraph" w:styleId="Subtitle">
    <w:name w:val="Subtitle"/>
    <w:basedOn w:val="Normal"/>
    <w:next w:val="Normal"/>
    <w:link w:val="Style11"/>
    <w:qFormat/>
    <w:rsid w:val="004a1f7b"/>
    <w:pPr>
      <w:keepNext w:val="true"/>
      <w:keepLines/>
      <w:pBdr/>
      <w:spacing w:before="360" w:after="80"/>
    </w:pPr>
    <w:rPr>
      <w:rFonts w:ascii="Georgia" w:hAnsi="Georgia" w:eastAsia="Georgia" w:cs="Georgia"/>
      <w:i/>
      <w:color w:val="666666"/>
      <w:sz w:val="48"/>
      <w:szCs w:val="48"/>
    </w:rPr>
  </w:style>
  <w:style w:type="paragraph" w:styleId="rvps2" w:customStyle="1">
    <w:name w:val="rvps2"/>
    <w:basedOn w:val="Normal"/>
    <w:qFormat/>
    <w:rsid w:val="00d506d0"/>
    <w:pPr>
      <w:spacing w:lineRule="auto" w:line="240" w:beforeAutospacing="1" w:afterAutospacing="1"/>
    </w:pPr>
    <w:rPr>
      <w:rFonts w:ascii="Times New Roman" w:hAnsi="Times New Roman" w:eastAsia="Times New Roman" w:cs="Times New Roman"/>
      <w:sz w:val="24"/>
      <w:szCs w:val="24"/>
      <w:lang w:val="ru-RU"/>
    </w:rPr>
  </w:style>
  <w:style w:type="paragraph" w:styleId="CommentText">
    <w:name w:val="annotation text"/>
    <w:basedOn w:val="Normal"/>
    <w:link w:val="Style5"/>
    <w:uiPriority w:val="99"/>
    <w:semiHidden/>
    <w:unhideWhenUsed/>
    <w:rsid w:val="00172dab"/>
    <w:pPr>
      <w:spacing w:lineRule="auto" w:line="240"/>
    </w:pPr>
    <w:rPr>
      <w:sz w:val="20"/>
      <w:szCs w:val="20"/>
    </w:rPr>
  </w:style>
  <w:style w:type="paragraph" w:styleId="annotationsubject">
    <w:name w:val="annotation subject"/>
    <w:basedOn w:val="CommentText"/>
    <w:next w:val="CommentText"/>
    <w:link w:val="Style6"/>
    <w:uiPriority w:val="99"/>
    <w:unhideWhenUsed/>
    <w:qFormat/>
    <w:rsid w:val="00172dab"/>
    <w:pPr/>
    <w:rPr>
      <w:b/>
      <w:bCs/>
    </w:rPr>
  </w:style>
  <w:style w:type="paragraph" w:styleId="BalloonText">
    <w:name w:val="Balloon Text"/>
    <w:basedOn w:val="Normal"/>
    <w:link w:val="Style7"/>
    <w:uiPriority w:val="99"/>
    <w:unhideWhenUsed/>
    <w:qFormat/>
    <w:rsid w:val="00172dab"/>
    <w:pPr>
      <w:spacing w:lineRule="auto" w:line="240" w:before="0" w:after="0"/>
    </w:pPr>
    <w:rPr>
      <w:rFonts w:ascii="Segoe UI" w:hAnsi="Segoe UI" w:cs="Segoe UI"/>
      <w:sz w:val="18"/>
      <w:szCs w:val="18"/>
    </w:rPr>
  </w:style>
  <w:style w:type="paragraph" w:styleId="311" w:customStyle="1">
    <w:name w:val="Основной текст с отступом 31"/>
    <w:basedOn w:val="Normal"/>
    <w:qFormat/>
    <w:rsid w:val="00a471f6"/>
    <w:pPr>
      <w:spacing w:lineRule="auto" w:line="240" w:before="0" w:after="120"/>
      <w:ind w:left="283"/>
    </w:pPr>
    <w:rPr>
      <w:rFonts w:ascii="Times New Roman CYR" w:hAnsi="Times New Roman CYR" w:eastAsia="Times New Roman" w:cs="Times New Roman"/>
      <w:sz w:val="16"/>
      <w:szCs w:val="16"/>
      <w:lang w:eastAsia="ar-SA"/>
    </w:rPr>
  </w:style>
  <w:style w:type="paragraph" w:styleId="NormalWeb">
    <w:name w:val="Normal (Web)"/>
    <w:basedOn w:val="Normal"/>
    <w:link w:val="Style10"/>
    <w:uiPriority w:val="99"/>
    <w:qFormat/>
    <w:rsid w:val="00a471f6"/>
    <w:pPr>
      <w:spacing w:lineRule="auto" w:line="240" w:before="100" w:after="100"/>
    </w:pPr>
    <w:rPr>
      <w:rFonts w:ascii="Times New Roman CYR" w:hAnsi="Times New Roman CYR" w:eastAsia="Times New Roman" w:cs="Times New Roman CYR"/>
      <w:sz w:val="24"/>
      <w:szCs w:val="24"/>
      <w:lang w:eastAsia="ar-SA"/>
    </w:rPr>
  </w:style>
  <w:style w:type="paragraph" w:styleId="ListParagraph">
    <w:name w:val="List Paragraph"/>
    <w:basedOn w:val="Normal"/>
    <w:link w:val="Style12"/>
    <w:uiPriority w:val="34"/>
    <w:qFormat/>
    <w:rsid w:val="00a471f6"/>
    <w:pPr>
      <w:spacing w:lineRule="auto" w:line="240" w:before="0" w:after="0"/>
      <w:ind w:left="720"/>
      <w:contextualSpacing/>
    </w:pPr>
    <w:rPr>
      <w:rFonts w:ascii="Times New Roman" w:hAnsi="Times New Roman" w:eastAsia="Times New Roman" w:cs="Times New Roman"/>
      <w:sz w:val="24"/>
      <w:szCs w:val="24"/>
      <w:lang w:val="en-GB" w:eastAsia="en-US"/>
    </w:rPr>
  </w:style>
  <w:style w:type="paragraph" w:styleId="a" w:customStyle="1">
    <w:name w:val="a"/>
    <w:basedOn w:val="Normal"/>
    <w:uiPriority w:val="99"/>
    <w:qFormat/>
    <w:rsid w:val="00a471f6"/>
    <w:pPr>
      <w:spacing w:lineRule="auto" w:line="240" w:beforeAutospacing="1" w:afterAutospacing="1"/>
    </w:pPr>
    <w:rPr>
      <w:rFonts w:ascii="Times New Roman" w:hAnsi="Times New Roman" w:eastAsia="Times New Roman" w:cs="Times New Roman"/>
      <w:sz w:val="24"/>
      <w:szCs w:val="24"/>
      <w:lang w:val="ru-RU" w:eastAsia="ru-RU"/>
    </w:rPr>
  </w:style>
  <w:style w:type="paragraph" w:styleId="113" w:customStyle="1">
    <w:name w:val="Обычный1"/>
    <w:qFormat/>
    <w:rsid w:val="00a471f6"/>
    <w:pPr>
      <w:widowControl w:val="false"/>
      <w:suppressAutoHyphens w:val="true"/>
      <w:bidi w:val="0"/>
      <w:spacing w:lineRule="auto" w:line="240" w:before="0" w:after="0"/>
      <w:jc w:val="left"/>
    </w:pPr>
    <w:rPr>
      <w:rFonts w:ascii="Times New Roman CYR" w:hAnsi="Times New Roman CYR" w:eastAsia="Times New Roman" w:cs="Times New Roman CYR"/>
      <w:color w:val="auto"/>
      <w:kern w:val="0"/>
      <w:sz w:val="24"/>
      <w:szCs w:val="20"/>
      <w:lang w:val="ru-RU" w:eastAsia="ar-SA" w:bidi="ar-SA"/>
    </w:rPr>
  </w:style>
  <w:style w:type="paragraph" w:styleId="NoSpacing">
    <w:name w:val="No Spacing"/>
    <w:link w:val="Style24"/>
    <w:uiPriority w:val="1"/>
    <w:qFormat/>
    <w:rsid w:val="00a471f6"/>
    <w:pPr>
      <w:widowControl/>
      <w:bidi w:val="0"/>
      <w:spacing w:lineRule="auto" w:line="240" w:before="0" w:after="0"/>
      <w:jc w:val="left"/>
    </w:pPr>
    <w:rPr>
      <w:rFonts w:cs="Times New Roman" w:ascii="Calibri" w:hAnsi="Calibri" w:eastAsia="Calibri"/>
      <w:color w:val="auto"/>
      <w:kern w:val="0"/>
      <w:sz w:val="22"/>
      <w:szCs w:val="22"/>
      <w:lang w:eastAsia="en-US" w:val="uk-UA" w:bidi="ar-SA"/>
    </w:rPr>
  </w:style>
  <w:style w:type="paragraph" w:styleId="114" w:customStyle="1">
    <w:name w:val="Название1"/>
    <w:basedOn w:val="Normal"/>
    <w:qFormat/>
    <w:rsid w:val="00a471f6"/>
    <w:pPr>
      <w:widowControl w:val="false"/>
      <w:suppressLineNumbers/>
      <w:spacing w:lineRule="auto" w:line="240" w:before="120" w:after="120"/>
    </w:pPr>
    <w:rPr>
      <w:rFonts w:ascii="Times New Roman CYR" w:hAnsi="Times New Roman CYR" w:eastAsia="Times New Roman" w:cs="Mangal"/>
      <w:i/>
      <w:iCs/>
      <w:sz w:val="24"/>
      <w:szCs w:val="24"/>
      <w:lang w:eastAsia="ar-SA"/>
    </w:rPr>
  </w:style>
  <w:style w:type="paragraph" w:styleId="115" w:customStyle="1">
    <w:name w:val="Указатель1"/>
    <w:basedOn w:val="Normal"/>
    <w:qFormat/>
    <w:rsid w:val="00a471f6"/>
    <w:pPr>
      <w:widowControl w:val="false"/>
      <w:suppressLineNumbers/>
      <w:spacing w:lineRule="auto" w:line="240" w:before="0" w:after="0"/>
    </w:pPr>
    <w:rPr>
      <w:rFonts w:ascii="Times New Roman CYR" w:hAnsi="Times New Roman CYR" w:eastAsia="Times New Roman" w:cs="Mangal"/>
      <w:sz w:val="24"/>
      <w:szCs w:val="24"/>
      <w:lang w:eastAsia="ar-SA"/>
    </w:rPr>
  </w:style>
  <w:style w:type="paragraph" w:styleId="Style27" w:customStyle="1">
    <w:name w:val="Знак"/>
    <w:basedOn w:val="Normal"/>
    <w:qFormat/>
    <w:rsid w:val="00a471f6"/>
    <w:pPr>
      <w:spacing w:lineRule="auto" w:line="240" w:before="0" w:after="0"/>
    </w:pPr>
    <w:rPr>
      <w:rFonts w:ascii="Verdana" w:hAnsi="Verdana" w:eastAsia="Times New Roman" w:cs="Verdana"/>
      <w:sz w:val="20"/>
      <w:szCs w:val="20"/>
      <w:lang w:val="en-US" w:eastAsia="ar-SA"/>
    </w:rPr>
  </w:style>
  <w:style w:type="paragraph" w:styleId="212" w:customStyle="1">
    <w:name w:val="Основной текст с отступом 21"/>
    <w:basedOn w:val="Normal"/>
    <w:qFormat/>
    <w:rsid w:val="00a471f6"/>
    <w:pPr>
      <w:widowControl w:val="false"/>
      <w:spacing w:lineRule="auto" w:line="480" w:before="0" w:after="120"/>
      <w:ind w:left="283"/>
    </w:pPr>
    <w:rPr>
      <w:rFonts w:ascii="Times New Roman CYR" w:hAnsi="Times New Roman CYR" w:eastAsia="Times New Roman" w:cs="Times New Roman"/>
      <w:sz w:val="24"/>
      <w:szCs w:val="24"/>
      <w:lang w:eastAsia="ar-SA"/>
    </w:rPr>
  </w:style>
  <w:style w:type="paragraph" w:styleId="HTMLPreformatted">
    <w:name w:val="HTML Preformatted"/>
    <w:basedOn w:val="Normal"/>
    <w:link w:val="HTML2"/>
    <w:uiPriority w:val="99"/>
    <w:qFormat/>
    <w:rsid w:val="00a471f6"/>
    <w:pPr>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spacing w:lineRule="auto" w:line="240" w:before="0" w:after="0"/>
    </w:pPr>
    <w:rPr>
      <w:rFonts w:ascii="Courier New" w:hAnsi="Courier New" w:eastAsia="Times New Roman" w:cs="Times New Roman"/>
      <w:sz w:val="20"/>
      <w:szCs w:val="20"/>
      <w:lang w:eastAsia="ar-SA"/>
    </w:rPr>
  </w:style>
  <w:style w:type="paragraph" w:styleId="213" w:customStyle="1">
    <w:name w:val="Основной текст 21"/>
    <w:basedOn w:val="Normal"/>
    <w:qFormat/>
    <w:rsid w:val="00a471f6"/>
    <w:pPr>
      <w:widowControl w:val="false"/>
      <w:spacing w:lineRule="auto" w:line="480" w:before="0" w:after="120"/>
    </w:pPr>
    <w:rPr>
      <w:rFonts w:ascii="Times New Roman CYR" w:hAnsi="Times New Roman CYR" w:eastAsia="Times New Roman" w:cs="Times New Roman"/>
      <w:sz w:val="24"/>
      <w:szCs w:val="24"/>
      <w:lang w:eastAsia="ar-SA"/>
    </w:rPr>
  </w:style>
  <w:style w:type="paragraph" w:styleId="Style28">
    <w:name w:val="Верхній і нижній колонтитули"/>
    <w:basedOn w:val="Normal"/>
    <w:qFormat/>
    <w:pPr/>
    <w:rPr/>
  </w:style>
  <w:style w:type="paragraph" w:styleId="Header">
    <w:name w:val="header"/>
    <w:basedOn w:val="Normal"/>
    <w:link w:val="Style20"/>
    <w:rsid w:val="00a471f6"/>
    <w:pPr>
      <w:widowControl w:val="false"/>
      <w:tabs>
        <w:tab w:val="clear" w:pos="720"/>
        <w:tab w:val="center" w:pos="4677" w:leader="none"/>
        <w:tab w:val="right" w:pos="9355" w:leader="none"/>
      </w:tabs>
      <w:spacing w:lineRule="auto" w:line="240" w:before="0" w:after="0"/>
    </w:pPr>
    <w:rPr>
      <w:rFonts w:ascii="Times New Roman CYR" w:hAnsi="Times New Roman CYR" w:eastAsia="Times New Roman" w:cs="Times New Roman"/>
      <w:sz w:val="24"/>
      <w:szCs w:val="24"/>
      <w:lang w:eastAsia="ar-SA"/>
    </w:rPr>
  </w:style>
  <w:style w:type="paragraph" w:styleId="BodyTextIndent">
    <w:name w:val="Body Text Indent"/>
    <w:basedOn w:val="Normal"/>
    <w:link w:val="Style21"/>
    <w:rsid w:val="00a471f6"/>
    <w:pPr>
      <w:widowControl w:val="false"/>
      <w:spacing w:lineRule="auto" w:line="240" w:before="0" w:after="120"/>
      <w:ind w:left="283"/>
    </w:pPr>
    <w:rPr>
      <w:rFonts w:ascii="Times New Roman CYR" w:hAnsi="Times New Roman CYR" w:eastAsia="Times New Roman" w:cs="Times New Roman"/>
      <w:sz w:val="24"/>
      <w:szCs w:val="24"/>
      <w:lang w:eastAsia="ar-SA"/>
    </w:rPr>
  </w:style>
  <w:style w:type="paragraph" w:styleId="Style29" w:customStyle="1">
    <w:name w:val="Знак Знак Знак Знак Знак Знак"/>
    <w:basedOn w:val="Normal"/>
    <w:uiPriority w:val="99"/>
    <w:qFormat/>
    <w:rsid w:val="00a471f6"/>
    <w:pPr>
      <w:spacing w:lineRule="auto" w:line="240" w:before="0" w:after="0"/>
    </w:pPr>
    <w:rPr>
      <w:rFonts w:ascii="Verdana" w:hAnsi="Verdana" w:eastAsia="Times New Roman" w:cs="Verdana"/>
      <w:sz w:val="20"/>
      <w:szCs w:val="20"/>
      <w:lang w:val="en-US" w:eastAsia="ar-SA"/>
    </w:rPr>
  </w:style>
  <w:style w:type="paragraph" w:styleId="CharChar" w:customStyle="1">
    <w:name w:val="Char Знак Знак Char Знак Знак Знак Знак Знак Знак Знак Знак Знак Знак Знак Знак"/>
    <w:basedOn w:val="Normal"/>
    <w:uiPriority w:val="99"/>
    <w:qFormat/>
    <w:rsid w:val="00a471f6"/>
    <w:pPr>
      <w:spacing w:lineRule="auto" w:line="240" w:before="0" w:after="0"/>
    </w:pPr>
    <w:rPr>
      <w:rFonts w:ascii="Verdana" w:hAnsi="Verdana" w:eastAsia="Times New Roman" w:cs="Verdana"/>
      <w:sz w:val="20"/>
      <w:szCs w:val="20"/>
      <w:lang w:val="en-US" w:eastAsia="ar-SA"/>
    </w:rPr>
  </w:style>
  <w:style w:type="paragraph" w:styleId="Style30" w:customStyle="1">
    <w:name w:val="Знак Знак Знак Знак Знак Знак Знак"/>
    <w:basedOn w:val="Normal"/>
    <w:qFormat/>
    <w:rsid w:val="00a471f6"/>
    <w:pPr>
      <w:spacing w:lineRule="auto" w:line="240" w:before="0" w:after="0"/>
    </w:pPr>
    <w:rPr>
      <w:rFonts w:ascii="Verdana" w:hAnsi="Verdana" w:eastAsia="Times New Roman" w:cs="Verdana"/>
      <w:sz w:val="20"/>
      <w:szCs w:val="20"/>
      <w:lang w:val="en-US" w:eastAsia="ar-SA"/>
    </w:rPr>
  </w:style>
  <w:style w:type="paragraph" w:styleId="121" w:customStyle="1">
    <w:name w:val="Знак Знак Знак Знак Знак Знак Знак Знак Знак Знак Знак Знак Знак Знак Знак1 Знак Знак Знак Знак Знак Знак2"/>
    <w:basedOn w:val="Normal"/>
    <w:qFormat/>
    <w:rsid w:val="00a471f6"/>
    <w:pPr>
      <w:spacing w:lineRule="auto" w:line="240" w:before="0" w:after="0"/>
    </w:pPr>
    <w:rPr>
      <w:rFonts w:ascii="Verdana" w:hAnsi="Verdana" w:eastAsia="Times New Roman" w:cs="Verdana"/>
      <w:sz w:val="20"/>
      <w:szCs w:val="20"/>
      <w:lang w:val="en-US" w:eastAsia="ar-SA"/>
    </w:rPr>
  </w:style>
  <w:style w:type="paragraph" w:styleId="116" w:customStyle="1">
    <w:name w:val="Текст1"/>
    <w:qFormat/>
    <w:rsid w:val="00a471f6"/>
    <w:pPr>
      <w:widowControl w:val="false"/>
      <w:suppressAutoHyphens w:val="true"/>
      <w:bidi w:val="0"/>
      <w:spacing w:lineRule="atLeast" w:line="210" w:before="0" w:after="0"/>
      <w:ind w:firstLine="454"/>
      <w:jc w:val="both"/>
    </w:pPr>
    <w:rPr>
      <w:rFonts w:ascii="Times New Roman" w:hAnsi="Times New Roman" w:eastAsia="Times New Roman" w:cs="Times New Roman"/>
      <w:color w:val="000000"/>
      <w:kern w:val="0"/>
      <w:sz w:val="20"/>
      <w:szCs w:val="20"/>
      <w:lang w:val="en-US" w:eastAsia="ar-SA" w:bidi="ar-SA"/>
    </w:rPr>
  </w:style>
  <w:style w:type="paragraph" w:styleId="36" w:customStyle="1">
    <w:name w:val="Ïîäçàã3"/>
    <w:basedOn w:val="Normal"/>
    <w:qFormat/>
    <w:rsid w:val="00a471f6"/>
    <w:pPr>
      <w:widowControl w:val="false"/>
      <w:spacing w:lineRule="atLeast" w:line="210" w:before="113" w:after="57"/>
      <w:jc w:val="center"/>
    </w:pPr>
    <w:rPr>
      <w:rFonts w:ascii="Times New Roman" w:hAnsi="Times New Roman" w:eastAsia="Times New Roman" w:cs="Times New Roman"/>
      <w:b/>
      <w:sz w:val="20"/>
      <w:szCs w:val="20"/>
      <w:lang w:eastAsia="ar-SA"/>
    </w:rPr>
  </w:style>
  <w:style w:type="paragraph" w:styleId="Footer">
    <w:name w:val="footer"/>
    <w:basedOn w:val="Normal"/>
    <w:link w:val="Style22"/>
    <w:uiPriority w:val="99"/>
    <w:rsid w:val="00a471f6"/>
    <w:pPr>
      <w:widowControl w:val="false"/>
      <w:tabs>
        <w:tab w:val="clear" w:pos="720"/>
        <w:tab w:val="center" w:pos="4677" w:leader="none"/>
        <w:tab w:val="right" w:pos="9355" w:leader="none"/>
      </w:tabs>
      <w:spacing w:lineRule="auto" w:line="240" w:before="0" w:after="0"/>
    </w:pPr>
    <w:rPr>
      <w:rFonts w:ascii="Times New Roman CYR" w:hAnsi="Times New Roman CYR" w:eastAsia="Times New Roman" w:cs="Times New Roman"/>
      <w:sz w:val="24"/>
      <w:szCs w:val="24"/>
      <w:lang w:eastAsia="ar-SA"/>
    </w:rPr>
  </w:style>
  <w:style w:type="paragraph" w:styleId="27" w:customStyle="1">
    <w:name w:val="Обычный2"/>
    <w:qFormat/>
    <w:rsid w:val="00a471f6"/>
    <w:pPr>
      <w:widowControl w:val="false"/>
      <w:suppressAutoHyphens w:val="true"/>
      <w:bidi w:val="0"/>
      <w:spacing w:lineRule="auto" w:line="240" w:before="0" w:after="0"/>
      <w:jc w:val="left"/>
    </w:pPr>
    <w:rPr>
      <w:rFonts w:ascii="Times New Roman CYR" w:hAnsi="Times New Roman CYR" w:eastAsia="Times New Roman" w:cs="Times New Roman CYR"/>
      <w:color w:val="auto"/>
      <w:kern w:val="0"/>
      <w:sz w:val="24"/>
      <w:szCs w:val="20"/>
      <w:lang w:val="ru-RU" w:eastAsia="ar-SA" w:bidi="ar-SA"/>
    </w:rPr>
  </w:style>
  <w:style w:type="paragraph" w:styleId="normalweb1" w:customStyle="1">
    <w:name w:val="normalweb"/>
    <w:basedOn w:val="Normal"/>
    <w:qFormat/>
    <w:rsid w:val="00a471f6"/>
    <w:pPr>
      <w:spacing w:lineRule="auto" w:line="240" w:before="100" w:after="100"/>
    </w:pPr>
    <w:rPr>
      <w:rFonts w:ascii="Times New Roman" w:hAnsi="Times New Roman" w:eastAsia="Times New Roman" w:cs="Times New Roman"/>
      <w:sz w:val="24"/>
      <w:szCs w:val="24"/>
      <w:lang w:val="ru-RU" w:eastAsia="ar-SA"/>
    </w:rPr>
  </w:style>
  <w:style w:type="paragraph" w:styleId="117" w:customStyle="1">
    <w:name w:val="Без интервала1"/>
    <w:qFormat/>
    <w:rsid w:val="00a471f6"/>
    <w:pPr>
      <w:widowControl w:val="false"/>
      <w:suppressAutoHyphens w:val="true"/>
      <w:bidi w:val="0"/>
      <w:spacing w:lineRule="auto" w:line="240" w:before="0" w:after="0"/>
      <w:jc w:val="left"/>
    </w:pPr>
    <w:rPr>
      <w:rFonts w:ascii="Times New Roman CYR" w:hAnsi="Times New Roman CYR" w:eastAsia="Times New Roman" w:cs="Times New Roman CYR"/>
      <w:color w:val="auto"/>
      <w:kern w:val="0"/>
      <w:sz w:val="24"/>
      <w:szCs w:val="24"/>
      <w:lang w:val="ru-RU" w:eastAsia="ar-SA" w:bidi="ar-SA"/>
    </w:rPr>
  </w:style>
  <w:style w:type="paragraph" w:styleId="312" w:customStyle="1">
    <w:name w:val="Основной текст 31"/>
    <w:basedOn w:val="Normal"/>
    <w:qFormat/>
    <w:rsid w:val="00a471f6"/>
    <w:pPr>
      <w:widowControl w:val="false"/>
      <w:spacing w:lineRule="auto" w:line="240" w:before="0" w:after="120"/>
    </w:pPr>
    <w:rPr>
      <w:rFonts w:ascii="Times New Roman CYR" w:hAnsi="Times New Roman CYR" w:eastAsia="Times New Roman" w:cs="Times New Roman"/>
      <w:sz w:val="16"/>
      <w:szCs w:val="16"/>
      <w:lang w:eastAsia="ar-SA"/>
    </w:rPr>
  </w:style>
  <w:style w:type="paragraph" w:styleId="118" w:customStyle="1">
    <w:name w:val="Абзац списка1"/>
    <w:basedOn w:val="Normal"/>
    <w:link w:val="ListParagraphChar"/>
    <w:qFormat/>
    <w:rsid w:val="00a471f6"/>
    <w:pPr>
      <w:spacing w:lineRule="auto" w:line="276" w:before="0" w:after="200"/>
      <w:ind w:left="720"/>
    </w:pPr>
    <w:rPr>
      <w:lang w:val="ru-RU" w:eastAsia="ar-SA"/>
    </w:rPr>
  </w:style>
  <w:style w:type="paragraph" w:styleId="42" w:customStyle="1">
    <w:name w:val="Знак4"/>
    <w:basedOn w:val="Normal"/>
    <w:qFormat/>
    <w:rsid w:val="00a471f6"/>
    <w:pPr>
      <w:spacing w:lineRule="auto" w:line="240" w:before="0" w:after="0"/>
    </w:pPr>
    <w:rPr>
      <w:rFonts w:ascii="Verdana" w:hAnsi="Verdana" w:eastAsia="Times New Roman" w:cs="Verdana"/>
      <w:sz w:val="20"/>
      <w:szCs w:val="20"/>
      <w:lang w:val="en-US" w:eastAsia="ar-SA"/>
    </w:rPr>
  </w:style>
  <w:style w:type="paragraph" w:styleId="119" w:customStyle="1">
    <w:name w:val="Знак1"/>
    <w:basedOn w:val="Normal"/>
    <w:qFormat/>
    <w:rsid w:val="00a471f6"/>
    <w:pPr>
      <w:spacing w:lineRule="auto" w:line="240" w:before="0" w:after="0"/>
    </w:pPr>
    <w:rPr>
      <w:rFonts w:ascii="Verdana" w:hAnsi="Verdana" w:eastAsia="Times New Roman" w:cs="Verdana"/>
      <w:sz w:val="20"/>
      <w:szCs w:val="20"/>
      <w:lang w:val="en-US" w:eastAsia="ar-SA"/>
    </w:rPr>
  </w:style>
  <w:style w:type="paragraph" w:styleId="120" w:customStyle="1">
    <w:name w:val="Знак Знак1 Знак Знак Знак Знак"/>
    <w:basedOn w:val="Normal"/>
    <w:qFormat/>
    <w:rsid w:val="00a471f6"/>
    <w:pPr>
      <w:spacing w:lineRule="auto" w:line="240" w:before="0" w:after="0"/>
    </w:pPr>
    <w:rPr>
      <w:rFonts w:ascii="Verdana" w:hAnsi="Verdana" w:eastAsia="Times New Roman" w:cs="Verdana"/>
      <w:sz w:val="20"/>
      <w:szCs w:val="20"/>
      <w:lang w:val="en-US" w:eastAsia="ar-SA"/>
    </w:rPr>
  </w:style>
  <w:style w:type="paragraph" w:styleId="28" w:customStyle="1">
    <w:name w:val="Знак2"/>
    <w:basedOn w:val="Normal"/>
    <w:qFormat/>
    <w:rsid w:val="00a471f6"/>
    <w:pPr>
      <w:spacing w:lineRule="auto" w:line="240" w:before="0" w:after="0"/>
    </w:pPr>
    <w:rPr>
      <w:rFonts w:ascii="Verdana" w:hAnsi="Verdana" w:eastAsia="Times New Roman" w:cs="Verdana"/>
      <w:sz w:val="20"/>
      <w:szCs w:val="20"/>
      <w:lang w:val="en-US" w:eastAsia="ar-SA"/>
    </w:rPr>
  </w:style>
  <w:style w:type="paragraph" w:styleId="Style31" w:customStyle="1">
    <w:name w:val="Знак Знак Знак Знак Знак Знак Знак Знак Знак Знак"/>
    <w:basedOn w:val="Normal"/>
    <w:qFormat/>
    <w:rsid w:val="00a471f6"/>
    <w:pPr>
      <w:spacing w:lineRule="auto" w:line="240" w:before="0" w:after="0"/>
    </w:pPr>
    <w:rPr>
      <w:rFonts w:ascii="Verdana" w:hAnsi="Verdana" w:cs="Verdana"/>
      <w:sz w:val="20"/>
      <w:szCs w:val="20"/>
      <w:lang w:val="en-US" w:eastAsia="ar-SA"/>
    </w:rPr>
  </w:style>
  <w:style w:type="paragraph" w:styleId="Style32" w:customStyle="1">
    <w:name w:val="Знак Знак Знак Знак"/>
    <w:basedOn w:val="Normal"/>
    <w:qFormat/>
    <w:rsid w:val="00a471f6"/>
    <w:pPr>
      <w:spacing w:lineRule="auto" w:line="240" w:before="0" w:after="0"/>
    </w:pPr>
    <w:rPr>
      <w:rFonts w:ascii="Verdana" w:hAnsi="Verdana" w:cs="Verdana"/>
      <w:sz w:val="24"/>
      <w:szCs w:val="24"/>
      <w:lang w:val="en-US" w:eastAsia="ar-SA"/>
    </w:rPr>
  </w:style>
  <w:style w:type="paragraph" w:styleId="xl65" w:customStyle="1">
    <w:name w:val="xl65"/>
    <w:basedOn w:val="Normal"/>
    <w:qFormat/>
    <w:rsid w:val="00a471f6"/>
    <w:pPr>
      <w:spacing w:lineRule="auto" w:line="240" w:before="100" w:after="100"/>
      <w:jc w:val="center"/>
    </w:pPr>
    <w:rPr>
      <w:rFonts w:ascii="Arial" w:hAnsi="Arial" w:cs="Arial"/>
      <w:sz w:val="24"/>
      <w:szCs w:val="24"/>
      <w:lang w:val="ru-RU" w:eastAsia="ar-SA"/>
    </w:rPr>
  </w:style>
  <w:style w:type="paragraph" w:styleId="xl66" w:customStyle="1">
    <w:name w:val="xl66"/>
    <w:basedOn w:val="Normal"/>
    <w:qFormat/>
    <w:rsid w:val="00a471f6"/>
    <w:pPr>
      <w:spacing w:lineRule="auto" w:line="240" w:before="100" w:after="100"/>
    </w:pPr>
    <w:rPr>
      <w:rFonts w:ascii="Arial" w:hAnsi="Arial" w:cs="Arial"/>
      <w:sz w:val="24"/>
      <w:szCs w:val="24"/>
      <w:lang w:val="ru-RU" w:eastAsia="ar-SA"/>
    </w:rPr>
  </w:style>
  <w:style w:type="paragraph" w:styleId="xl67" w:customStyle="1">
    <w:name w:val="xl67"/>
    <w:basedOn w:val="Normal"/>
    <w:qFormat/>
    <w:rsid w:val="00a471f6"/>
    <w:pPr>
      <w:spacing w:lineRule="auto" w:line="240" w:before="100" w:after="100"/>
      <w:jc w:val="right"/>
    </w:pPr>
    <w:rPr>
      <w:rFonts w:ascii="Arial" w:hAnsi="Arial" w:cs="Arial"/>
      <w:sz w:val="24"/>
      <w:szCs w:val="24"/>
      <w:lang w:val="ru-RU" w:eastAsia="ar-SA"/>
    </w:rPr>
  </w:style>
  <w:style w:type="paragraph" w:styleId="xl68" w:customStyle="1">
    <w:name w:val="xl68"/>
    <w:basedOn w:val="Normal"/>
    <w:qFormat/>
    <w:rsid w:val="00a471f6"/>
    <w:pPr>
      <w:spacing w:lineRule="auto" w:line="240" w:before="100" w:after="100"/>
    </w:pPr>
    <w:rPr>
      <w:rFonts w:ascii="Arial" w:hAnsi="Arial" w:cs="Arial"/>
      <w:b/>
      <w:bCs/>
      <w:sz w:val="24"/>
      <w:szCs w:val="24"/>
      <w:lang w:val="ru-RU" w:eastAsia="ar-SA"/>
    </w:rPr>
  </w:style>
  <w:style w:type="paragraph" w:styleId="xl69" w:customStyle="1">
    <w:name w:val="xl69"/>
    <w:basedOn w:val="Normal"/>
    <w:qFormat/>
    <w:rsid w:val="00a471f6"/>
    <w:pPr>
      <w:pBdr>
        <w:top w:val="single" w:sz="4" w:space="0" w:color="000000"/>
        <w:left w:val="single" w:sz="4" w:space="0" w:color="000000"/>
        <w:bottom w:val="single" w:sz="4" w:space="0" w:color="000000"/>
        <w:right w:val="single" w:sz="4" w:space="0" w:color="000000"/>
      </w:pBdr>
      <w:spacing w:lineRule="auto" w:line="240" w:before="100" w:after="100"/>
      <w:jc w:val="center"/>
      <w:textAlignment w:val="center"/>
    </w:pPr>
    <w:rPr>
      <w:rFonts w:ascii="Arial" w:hAnsi="Arial" w:cs="Arial"/>
      <w:b/>
      <w:bCs/>
      <w:sz w:val="24"/>
      <w:szCs w:val="24"/>
      <w:lang w:val="ru-RU" w:eastAsia="ar-SA"/>
    </w:rPr>
  </w:style>
  <w:style w:type="paragraph" w:styleId="xl70" w:customStyle="1">
    <w:name w:val="xl70"/>
    <w:basedOn w:val="Normal"/>
    <w:qFormat/>
    <w:rsid w:val="00a471f6"/>
    <w:pPr>
      <w:spacing w:lineRule="auto" w:line="240" w:before="100" w:after="100"/>
      <w:jc w:val="center"/>
    </w:pPr>
    <w:rPr>
      <w:rFonts w:ascii="Arial" w:hAnsi="Arial" w:cs="Arial"/>
      <w:sz w:val="28"/>
      <w:szCs w:val="28"/>
      <w:lang w:val="ru-RU" w:eastAsia="ar-SA"/>
    </w:rPr>
  </w:style>
  <w:style w:type="paragraph" w:styleId="xl71" w:customStyle="1">
    <w:name w:val="xl71"/>
    <w:basedOn w:val="Normal"/>
    <w:qFormat/>
    <w:rsid w:val="00a471f6"/>
    <w:pPr>
      <w:pBdr>
        <w:top w:val="single" w:sz="4" w:space="0" w:color="000000"/>
        <w:left w:val="single" w:sz="4" w:space="0" w:color="000000"/>
        <w:bottom w:val="single" w:sz="4" w:space="0" w:color="000000"/>
        <w:right w:val="single" w:sz="4" w:space="0" w:color="000000"/>
      </w:pBdr>
      <w:spacing w:lineRule="auto" w:line="240" w:before="100" w:after="100"/>
      <w:jc w:val="right"/>
      <w:textAlignment w:val="center"/>
    </w:pPr>
    <w:rPr>
      <w:rFonts w:ascii="Arial" w:hAnsi="Arial" w:cs="Arial"/>
      <w:b/>
      <w:bCs/>
      <w:sz w:val="24"/>
      <w:szCs w:val="24"/>
      <w:lang w:val="ru-RU" w:eastAsia="ar-SA"/>
    </w:rPr>
  </w:style>
  <w:style w:type="paragraph" w:styleId="xl72" w:customStyle="1">
    <w:name w:val="xl72"/>
    <w:basedOn w:val="Normal"/>
    <w:qFormat/>
    <w:rsid w:val="00a471f6"/>
    <w:pPr>
      <w:spacing w:lineRule="auto" w:line="240" w:before="100" w:after="100"/>
    </w:pPr>
    <w:rPr>
      <w:rFonts w:ascii="Arial" w:hAnsi="Arial" w:cs="Arial"/>
      <w:sz w:val="24"/>
      <w:szCs w:val="24"/>
      <w:lang w:val="ru-RU" w:eastAsia="ar-SA"/>
    </w:rPr>
  </w:style>
  <w:style w:type="paragraph" w:styleId="xl73" w:customStyle="1">
    <w:name w:val="xl73"/>
    <w:basedOn w:val="Normal"/>
    <w:qFormat/>
    <w:rsid w:val="00a471f6"/>
    <w:pPr>
      <w:spacing w:lineRule="auto" w:line="240" w:before="100" w:after="100"/>
      <w:jc w:val="center"/>
    </w:pPr>
    <w:rPr>
      <w:rFonts w:ascii="Arial" w:hAnsi="Arial" w:cs="Arial"/>
      <w:sz w:val="24"/>
      <w:szCs w:val="24"/>
      <w:lang w:val="ru-RU" w:eastAsia="ar-SA"/>
    </w:rPr>
  </w:style>
  <w:style w:type="paragraph" w:styleId="xl74" w:customStyle="1">
    <w:name w:val="xl74"/>
    <w:basedOn w:val="Normal"/>
    <w:qFormat/>
    <w:rsid w:val="00a471f6"/>
    <w:pPr>
      <w:spacing w:lineRule="auto" w:line="240" w:before="100" w:after="100"/>
      <w:jc w:val="both"/>
    </w:pPr>
    <w:rPr>
      <w:rFonts w:ascii="Arial" w:hAnsi="Arial" w:cs="Arial"/>
      <w:sz w:val="24"/>
      <w:szCs w:val="24"/>
      <w:lang w:val="ru-RU" w:eastAsia="ar-SA"/>
    </w:rPr>
  </w:style>
  <w:style w:type="paragraph" w:styleId="xl75" w:customStyle="1">
    <w:name w:val="xl75"/>
    <w:basedOn w:val="Normal"/>
    <w:qFormat/>
    <w:rsid w:val="00a471f6"/>
    <w:pPr>
      <w:spacing w:lineRule="auto" w:line="240" w:before="100" w:after="100"/>
      <w:jc w:val="right"/>
    </w:pPr>
    <w:rPr>
      <w:rFonts w:ascii="Arial" w:hAnsi="Arial" w:cs="Arial"/>
      <w:b/>
      <w:bCs/>
      <w:sz w:val="24"/>
      <w:szCs w:val="24"/>
      <w:lang w:val="ru-RU" w:eastAsia="ar-SA"/>
    </w:rPr>
  </w:style>
  <w:style w:type="paragraph" w:styleId="xl76" w:customStyle="1">
    <w:name w:val="xl76"/>
    <w:basedOn w:val="Normal"/>
    <w:qFormat/>
    <w:rsid w:val="00a471f6"/>
    <w:pPr>
      <w:pBdr>
        <w:top w:val="single" w:sz="4" w:space="0" w:color="000000"/>
        <w:left w:val="single" w:sz="4" w:space="0" w:color="000000"/>
        <w:bottom w:val="single" w:sz="4" w:space="0" w:color="000000"/>
        <w:right w:val="single" w:sz="4" w:space="0" w:color="000000"/>
      </w:pBdr>
      <w:spacing w:lineRule="auto" w:line="240" w:before="100" w:after="100"/>
    </w:pPr>
    <w:rPr>
      <w:rFonts w:ascii="Arial" w:hAnsi="Arial" w:cs="Arial"/>
      <w:sz w:val="24"/>
      <w:szCs w:val="24"/>
      <w:lang w:val="ru-RU" w:eastAsia="ar-SA"/>
    </w:rPr>
  </w:style>
  <w:style w:type="paragraph" w:styleId="xl77" w:customStyle="1">
    <w:name w:val="xl77"/>
    <w:basedOn w:val="Normal"/>
    <w:qFormat/>
    <w:rsid w:val="00a471f6"/>
    <w:pPr>
      <w:pBdr>
        <w:top w:val="single" w:sz="4" w:space="0" w:color="000000"/>
        <w:left w:val="single" w:sz="4" w:space="0" w:color="000000"/>
        <w:bottom w:val="single" w:sz="4" w:space="0" w:color="000000"/>
        <w:right w:val="single" w:sz="4" w:space="0" w:color="000000"/>
      </w:pBdr>
      <w:spacing w:lineRule="auto" w:line="240" w:before="100" w:after="100"/>
    </w:pPr>
    <w:rPr>
      <w:rFonts w:ascii="Arial" w:hAnsi="Arial" w:cs="Arial"/>
      <w:b/>
      <w:bCs/>
      <w:color w:val="000000"/>
      <w:sz w:val="24"/>
      <w:szCs w:val="24"/>
      <w:lang w:val="ru-RU" w:eastAsia="ar-SA"/>
    </w:rPr>
  </w:style>
  <w:style w:type="paragraph" w:styleId="xl78" w:customStyle="1">
    <w:name w:val="xl78"/>
    <w:basedOn w:val="Normal"/>
    <w:qFormat/>
    <w:rsid w:val="00a471f6"/>
    <w:pPr>
      <w:pBdr>
        <w:top w:val="single" w:sz="4" w:space="0" w:color="000000"/>
        <w:left w:val="single" w:sz="4" w:space="0" w:color="000000"/>
        <w:bottom w:val="single" w:sz="4" w:space="0" w:color="000000"/>
        <w:right w:val="single" w:sz="4" w:space="0" w:color="000000"/>
      </w:pBdr>
      <w:spacing w:lineRule="auto" w:line="240" w:before="100" w:after="100"/>
    </w:pPr>
    <w:rPr>
      <w:rFonts w:ascii="Arial" w:hAnsi="Arial" w:cs="Arial"/>
      <w:b/>
      <w:bCs/>
      <w:color w:val="000000"/>
      <w:sz w:val="24"/>
      <w:szCs w:val="24"/>
      <w:lang w:val="ru-RU" w:eastAsia="ar-SA"/>
    </w:rPr>
  </w:style>
  <w:style w:type="paragraph" w:styleId="xl79" w:customStyle="1">
    <w:name w:val="xl79"/>
    <w:basedOn w:val="Normal"/>
    <w:qFormat/>
    <w:rsid w:val="00a471f6"/>
    <w:pPr>
      <w:pBdr>
        <w:top w:val="single" w:sz="4" w:space="0" w:color="000000"/>
        <w:left w:val="single" w:sz="4" w:space="0" w:color="000000"/>
        <w:bottom w:val="single" w:sz="4" w:space="0" w:color="000000"/>
        <w:right w:val="single" w:sz="4" w:space="0" w:color="000000"/>
      </w:pBdr>
      <w:spacing w:lineRule="auto" w:line="240" w:before="100" w:after="100"/>
    </w:pPr>
    <w:rPr>
      <w:rFonts w:ascii="Arial" w:hAnsi="Arial" w:cs="Arial"/>
      <w:sz w:val="24"/>
      <w:szCs w:val="24"/>
      <w:lang w:val="ru-RU" w:eastAsia="ar-SA"/>
    </w:rPr>
  </w:style>
  <w:style w:type="paragraph" w:styleId="xl80" w:customStyle="1">
    <w:name w:val="xl80"/>
    <w:basedOn w:val="Normal"/>
    <w:qFormat/>
    <w:rsid w:val="00a471f6"/>
    <w:pPr>
      <w:pBdr>
        <w:top w:val="single" w:sz="4" w:space="0" w:color="000000"/>
        <w:left w:val="single" w:sz="4" w:space="0" w:color="000000"/>
        <w:bottom w:val="single" w:sz="4" w:space="0" w:color="000000"/>
        <w:right w:val="single" w:sz="4" w:space="0" w:color="000000"/>
      </w:pBdr>
      <w:spacing w:lineRule="auto" w:line="240" w:before="100" w:after="100"/>
    </w:pPr>
    <w:rPr>
      <w:rFonts w:ascii="Arial" w:hAnsi="Arial" w:cs="Arial"/>
      <w:b/>
      <w:bCs/>
      <w:color w:val="000000"/>
      <w:sz w:val="24"/>
      <w:szCs w:val="24"/>
      <w:lang w:val="ru-RU" w:eastAsia="ar-SA"/>
    </w:rPr>
  </w:style>
  <w:style w:type="paragraph" w:styleId="xl81" w:customStyle="1">
    <w:name w:val="xl81"/>
    <w:basedOn w:val="Normal"/>
    <w:qFormat/>
    <w:rsid w:val="00a471f6"/>
    <w:pPr>
      <w:pBdr>
        <w:top w:val="single" w:sz="4" w:space="0" w:color="000000"/>
        <w:left w:val="single" w:sz="4" w:space="0" w:color="000000"/>
        <w:bottom w:val="single" w:sz="4" w:space="0" w:color="000000"/>
        <w:right w:val="single" w:sz="4" w:space="0" w:color="000000"/>
      </w:pBdr>
      <w:spacing w:lineRule="auto" w:line="240" w:before="100" w:after="100"/>
    </w:pPr>
    <w:rPr>
      <w:rFonts w:ascii="Arial" w:hAnsi="Arial" w:cs="Arial"/>
      <w:sz w:val="24"/>
      <w:szCs w:val="24"/>
      <w:lang w:val="ru-RU" w:eastAsia="ar-SA"/>
    </w:rPr>
  </w:style>
  <w:style w:type="paragraph" w:styleId="xl82" w:customStyle="1">
    <w:name w:val="xl82"/>
    <w:basedOn w:val="Normal"/>
    <w:qFormat/>
    <w:rsid w:val="00a471f6"/>
    <w:pPr>
      <w:spacing w:lineRule="auto" w:line="240" w:before="100" w:after="100"/>
      <w:jc w:val="center"/>
    </w:pPr>
    <w:rPr>
      <w:rFonts w:ascii="Arial" w:hAnsi="Arial" w:cs="Arial"/>
      <w:b/>
      <w:bCs/>
      <w:sz w:val="24"/>
      <w:szCs w:val="24"/>
      <w:lang w:val="ru-RU" w:eastAsia="ar-SA"/>
    </w:rPr>
  </w:style>
  <w:style w:type="paragraph" w:styleId="CharChar1" w:customStyle="1">
    <w:name w:val="Char Знак Знак Char Знак Знак Знак Знак Знак Знак Знак Знак Знак Знак Знак Знак Знак Знак Знак Знак"/>
    <w:basedOn w:val="Normal"/>
    <w:qFormat/>
    <w:rsid w:val="00a471f6"/>
    <w:pPr>
      <w:spacing w:lineRule="auto" w:line="240" w:before="0" w:after="0"/>
    </w:pPr>
    <w:rPr>
      <w:rFonts w:ascii="Verdana" w:hAnsi="Verdana" w:eastAsia="Times New Roman" w:cs="Verdana"/>
      <w:sz w:val="20"/>
      <w:szCs w:val="20"/>
      <w:lang w:val="en-US" w:eastAsia="ar-SA"/>
    </w:rPr>
  </w:style>
  <w:style w:type="paragraph" w:styleId="122" w:customStyle="1">
    <w:name w:val="Знак1 Знак Знак Знак Знак Знак Знак"/>
    <w:basedOn w:val="Normal"/>
    <w:qFormat/>
    <w:rsid w:val="00a471f6"/>
    <w:pPr>
      <w:spacing w:lineRule="auto" w:line="240" w:before="0" w:after="0"/>
    </w:pPr>
    <w:rPr>
      <w:rFonts w:ascii="Verdana" w:hAnsi="Verdana" w:eastAsia="Times New Roman" w:cs="Verdana"/>
      <w:sz w:val="20"/>
      <w:szCs w:val="20"/>
      <w:lang w:val="en-US" w:eastAsia="ar-SA"/>
    </w:rPr>
  </w:style>
  <w:style w:type="paragraph" w:styleId="CharChar2" w:customStyle="1">
    <w:name w:val="Char Знак Знак Char Знак Знак Знак Знак Знак Знак Знак Знак Знак Знак Знак Знак Знак Знак Знак"/>
    <w:basedOn w:val="Normal"/>
    <w:qFormat/>
    <w:rsid w:val="00a471f6"/>
    <w:pPr>
      <w:spacing w:lineRule="auto" w:line="240" w:before="0" w:after="0"/>
    </w:pPr>
    <w:rPr>
      <w:rFonts w:ascii="Verdana" w:hAnsi="Verdana" w:eastAsia="Times New Roman" w:cs="Verdana"/>
      <w:sz w:val="20"/>
      <w:szCs w:val="20"/>
      <w:lang w:val="en-US" w:eastAsia="ar-SA"/>
    </w:rPr>
  </w:style>
  <w:style w:type="paragraph" w:styleId="123" w:customStyle="1">
    <w:name w:val="Знак Знак1 Знак"/>
    <w:basedOn w:val="Normal"/>
    <w:qFormat/>
    <w:rsid w:val="00a471f6"/>
    <w:pPr>
      <w:spacing w:lineRule="auto" w:line="240" w:before="0" w:after="0"/>
    </w:pPr>
    <w:rPr>
      <w:rFonts w:ascii="Verdana" w:hAnsi="Verdana" w:cs="Verdana"/>
      <w:sz w:val="20"/>
      <w:szCs w:val="20"/>
      <w:lang w:val="en-US" w:eastAsia="ar-SA"/>
    </w:rPr>
  </w:style>
  <w:style w:type="paragraph" w:styleId="37" w:customStyle="1">
    <w:name w:val="Знак3"/>
    <w:basedOn w:val="Normal"/>
    <w:qFormat/>
    <w:rsid w:val="00a471f6"/>
    <w:pPr>
      <w:spacing w:lineRule="auto" w:line="240" w:before="0" w:after="0"/>
    </w:pPr>
    <w:rPr>
      <w:rFonts w:ascii="Verdana" w:hAnsi="Verdana" w:eastAsia="Times New Roman" w:cs="Verdana"/>
      <w:sz w:val="20"/>
      <w:szCs w:val="20"/>
      <w:lang w:val="en-US" w:eastAsia="ar-SA"/>
    </w:rPr>
  </w:style>
  <w:style w:type="paragraph" w:styleId="124" w:customStyle="1">
    <w:name w:val="Схема документа1"/>
    <w:basedOn w:val="Normal"/>
    <w:qFormat/>
    <w:rsid w:val="00a471f6"/>
    <w:pPr>
      <w:widowControl w:val="false"/>
      <w:shd w:val="clear" w:color="auto" w:fill="000080"/>
      <w:spacing w:lineRule="auto" w:line="240" w:before="0" w:after="0"/>
      <w:jc w:val="both"/>
    </w:pPr>
    <w:rPr>
      <w:rFonts w:ascii="Tahoma" w:hAnsi="Tahoma" w:cs="Times New Roman"/>
      <w:sz w:val="20"/>
      <w:szCs w:val="20"/>
      <w:lang w:eastAsia="ar-SA"/>
    </w:rPr>
  </w:style>
  <w:style w:type="paragraph" w:styleId="Style33" w:customStyle="1">
    <w:name w:val="Знак Знак Знак Знак Знак"/>
    <w:basedOn w:val="Normal"/>
    <w:qFormat/>
    <w:rsid w:val="00a471f6"/>
    <w:pPr>
      <w:spacing w:lineRule="auto" w:line="240" w:before="0" w:after="0"/>
    </w:pPr>
    <w:rPr>
      <w:rFonts w:ascii="Verdana" w:hAnsi="Verdana" w:eastAsia="Times New Roman" w:cs="Verdana"/>
      <w:sz w:val="20"/>
      <w:szCs w:val="20"/>
      <w:lang w:val="en-US" w:eastAsia="ar-SA"/>
    </w:rPr>
  </w:style>
  <w:style w:type="paragraph" w:styleId="Style34" w:customStyle="1">
    <w:name w:val="Содержимое таблицы"/>
    <w:basedOn w:val="Normal"/>
    <w:qFormat/>
    <w:rsid w:val="00a471f6"/>
    <w:pPr>
      <w:widowControl w:val="false"/>
      <w:suppressLineNumbers/>
      <w:spacing w:lineRule="auto" w:line="240" w:before="0" w:after="0"/>
    </w:pPr>
    <w:rPr>
      <w:rFonts w:ascii="Times New Roman CYR" w:hAnsi="Times New Roman CYR" w:eastAsia="Times New Roman" w:cs="Times New Roman CYR"/>
      <w:sz w:val="24"/>
      <w:szCs w:val="24"/>
      <w:lang w:eastAsia="ar-SA"/>
    </w:rPr>
  </w:style>
  <w:style w:type="paragraph" w:styleId="Style35" w:customStyle="1">
    <w:name w:val="Заголовок таблицы"/>
    <w:basedOn w:val="Style34"/>
    <w:qFormat/>
    <w:rsid w:val="00a471f6"/>
    <w:pPr>
      <w:jc w:val="center"/>
    </w:pPr>
    <w:rPr>
      <w:b/>
      <w:bCs/>
    </w:rPr>
  </w:style>
  <w:style w:type="paragraph" w:styleId="Style36" w:customStyle="1">
    <w:name w:val="Содержимое врезки"/>
    <w:basedOn w:val="BodyText"/>
    <w:qFormat/>
    <w:rsid w:val="00a471f6"/>
    <w:pPr/>
    <w:rPr/>
  </w:style>
  <w:style w:type="paragraph" w:styleId="BodyTextIndent3">
    <w:name w:val="Body Text Indent 3"/>
    <w:basedOn w:val="Normal"/>
    <w:link w:val="34"/>
    <w:qFormat/>
    <w:rsid w:val="00a471f6"/>
    <w:pPr>
      <w:spacing w:lineRule="auto" w:line="240" w:before="0" w:after="120"/>
      <w:ind w:left="283"/>
    </w:pPr>
    <w:rPr>
      <w:rFonts w:ascii="Times New Roman CYR" w:hAnsi="Times New Roman CYR" w:eastAsia="Times New Roman" w:cs="Times New Roman CYR"/>
      <w:sz w:val="16"/>
      <w:szCs w:val="16"/>
      <w:lang w:eastAsia="ru-RU"/>
    </w:rPr>
  </w:style>
  <w:style w:type="paragraph" w:styleId="BodyTextIndent2">
    <w:name w:val="Body Text Indent 2"/>
    <w:basedOn w:val="Normal"/>
    <w:link w:val="23"/>
    <w:qFormat/>
    <w:rsid w:val="00a471f6"/>
    <w:pPr>
      <w:widowControl w:val="false"/>
      <w:spacing w:lineRule="auto" w:line="480" w:before="0" w:after="120"/>
      <w:ind w:left="283"/>
    </w:pPr>
    <w:rPr>
      <w:rFonts w:ascii="Times New Roman CYR" w:hAnsi="Times New Roman CYR" w:eastAsia="Times New Roman" w:cs="Times New Roman CYR"/>
      <w:sz w:val="24"/>
      <w:szCs w:val="24"/>
      <w:lang w:eastAsia="ru-RU"/>
    </w:rPr>
  </w:style>
  <w:style w:type="paragraph" w:styleId="BodyText2">
    <w:name w:val="Body Text 2"/>
    <w:basedOn w:val="Normal"/>
    <w:link w:val="24"/>
    <w:qFormat/>
    <w:rsid w:val="00a471f6"/>
    <w:pPr>
      <w:widowControl w:val="false"/>
      <w:spacing w:lineRule="auto" w:line="480" w:before="0" w:after="120"/>
    </w:pPr>
    <w:rPr>
      <w:rFonts w:ascii="Times New Roman CYR" w:hAnsi="Times New Roman CYR" w:eastAsia="Times New Roman" w:cs="Times New Roman CYR"/>
      <w:sz w:val="24"/>
      <w:szCs w:val="24"/>
      <w:lang w:eastAsia="ru-RU"/>
    </w:rPr>
  </w:style>
  <w:style w:type="paragraph" w:styleId="PlainText">
    <w:name w:val="Plain Text"/>
    <w:link w:val="14"/>
    <w:qFormat/>
    <w:rsid w:val="00a471f6"/>
    <w:pPr>
      <w:widowControl w:val="false"/>
      <w:bidi w:val="0"/>
      <w:spacing w:lineRule="atLeast" w:line="210" w:before="0" w:after="0"/>
      <w:ind w:firstLine="454"/>
      <w:jc w:val="both"/>
    </w:pPr>
    <w:rPr>
      <w:rFonts w:ascii="Times New Roman" w:hAnsi="Times New Roman" w:eastAsia="Times New Roman" w:cs="Times New Roman"/>
      <w:color w:val="000000"/>
      <w:kern w:val="0"/>
      <w:sz w:val="20"/>
      <w:szCs w:val="20"/>
      <w:lang w:val="en-US" w:eastAsia="en-US" w:bidi="ar-SA"/>
    </w:rPr>
  </w:style>
  <w:style w:type="paragraph" w:styleId="BodyText3">
    <w:name w:val="Body Text 3"/>
    <w:basedOn w:val="Normal"/>
    <w:link w:val="35"/>
    <w:qFormat/>
    <w:rsid w:val="00a471f6"/>
    <w:pPr>
      <w:widowControl w:val="false"/>
      <w:spacing w:lineRule="auto" w:line="240" w:before="0" w:after="120"/>
    </w:pPr>
    <w:rPr>
      <w:rFonts w:ascii="Times New Roman CYR" w:hAnsi="Times New Roman CYR" w:eastAsia="Times New Roman" w:cs="Times New Roman CYR"/>
      <w:sz w:val="16"/>
      <w:szCs w:val="16"/>
      <w:lang w:eastAsia="ru-RU"/>
    </w:rPr>
  </w:style>
  <w:style w:type="paragraph" w:styleId="DocumentMap">
    <w:name w:val="Document Map"/>
    <w:basedOn w:val="Normal"/>
    <w:link w:val="15"/>
    <w:semiHidden/>
    <w:qFormat/>
    <w:rsid w:val="00a471f6"/>
    <w:pPr>
      <w:widowControl w:val="false"/>
      <w:shd w:val="clear" w:color="auto" w:fill="000080"/>
      <w:spacing w:lineRule="auto" w:line="240" w:before="0" w:after="0"/>
      <w:jc w:val="both"/>
    </w:pPr>
    <w:rPr>
      <w:rFonts w:ascii="Tahoma" w:hAnsi="Tahoma" w:cs="Tahoma"/>
      <w:sz w:val="20"/>
      <w:szCs w:val="20"/>
      <w:lang w:eastAsia="ru-RU"/>
    </w:rPr>
  </w:style>
  <w:style w:type="paragraph" w:styleId="214" w:customStyle="1">
    <w:name w:val="Средняя сетка 21"/>
    <w:uiPriority w:val="1"/>
    <w:qFormat/>
    <w:rsid w:val="00a471f6"/>
    <w:pPr>
      <w:widowControl w:val="false"/>
      <w:bidi w:val="0"/>
      <w:spacing w:lineRule="auto" w:line="240" w:before="0" w:after="0"/>
      <w:jc w:val="left"/>
    </w:pPr>
    <w:rPr>
      <w:rFonts w:ascii="Times New Roman CYR" w:hAnsi="Times New Roman CYR" w:eastAsia="Times New Roman" w:cs="Times New Roman CYR"/>
      <w:color w:val="auto"/>
      <w:kern w:val="0"/>
      <w:sz w:val="24"/>
      <w:szCs w:val="24"/>
      <w:lang w:eastAsia="ru-RU" w:val="uk-UA" w:bidi="ar-SA"/>
    </w:rPr>
  </w:style>
  <w:style w:type="paragraph" w:styleId="xfmc1" w:customStyle="1">
    <w:name w:val="xfmc1"/>
    <w:basedOn w:val="Normal"/>
    <w:qFormat/>
    <w:rsid w:val="00a471f6"/>
    <w:pPr>
      <w:spacing w:lineRule="auto" w:line="240" w:beforeAutospacing="1" w:afterAutospacing="1"/>
    </w:pPr>
    <w:rPr>
      <w:rFonts w:ascii="Times New Roman" w:hAnsi="Times New Roman" w:eastAsia="Times New Roman" w:cs="Times New Roman"/>
      <w:sz w:val="24"/>
      <w:szCs w:val="24"/>
      <w:lang w:val="ru-RU" w:eastAsia="ru-RU"/>
    </w:rPr>
  </w:style>
  <w:style w:type="paragraph" w:styleId="Style37" w:customStyle="1">
    <w:name w:val="Базовый"/>
    <w:qFormat/>
    <w:rsid w:val="00a471f6"/>
    <w:pPr>
      <w:widowControl/>
      <w:tabs>
        <w:tab w:val="clear" w:pos="720"/>
        <w:tab w:val="left" w:pos="708" w:leader="none"/>
      </w:tabs>
      <w:suppressAutoHyphens w:val="true"/>
      <w:bidi w:val="0"/>
      <w:spacing w:lineRule="auto" w:line="276" w:before="0" w:after="200"/>
      <w:jc w:val="left"/>
    </w:pPr>
    <w:rPr>
      <w:rFonts w:ascii="Times New Roman" w:hAnsi="Times New Roman" w:eastAsia="Times New Roman" w:cs="Times New Roman"/>
      <w:color w:val="auto"/>
      <w:kern w:val="0"/>
      <w:sz w:val="24"/>
      <w:szCs w:val="24"/>
      <w:lang w:val="ru-RU" w:eastAsia="ru-RU" w:bidi="ar-SA"/>
    </w:rPr>
  </w:style>
  <w:style w:type="paragraph" w:styleId="tbl-cod" w:customStyle="1">
    <w:name w:val="tbl-cod"/>
    <w:basedOn w:val="Normal"/>
    <w:qFormat/>
    <w:rsid w:val="00a471f6"/>
    <w:pPr>
      <w:widowControl w:val="false"/>
      <w:suppressAutoHyphens w:val="true"/>
      <w:spacing w:lineRule="auto" w:line="240" w:before="100" w:after="100"/>
    </w:pPr>
    <w:rPr>
      <w:rFonts w:ascii="Times New Roman" w:hAnsi="Times New Roman" w:eastAsia="Times New Roman" w:cs="Times New Roman"/>
      <w:kern w:val="2"/>
      <w:sz w:val="24"/>
      <w:szCs w:val="24"/>
    </w:rPr>
  </w:style>
  <w:style w:type="paragraph" w:styleId="tbl-txt" w:customStyle="1">
    <w:name w:val="tbl-txt"/>
    <w:basedOn w:val="Normal"/>
    <w:qFormat/>
    <w:rsid w:val="00a471f6"/>
    <w:pPr>
      <w:widowControl w:val="false"/>
      <w:suppressAutoHyphens w:val="true"/>
      <w:spacing w:lineRule="auto" w:line="240" w:before="100" w:after="100"/>
    </w:pPr>
    <w:rPr>
      <w:rFonts w:ascii="Times New Roman" w:hAnsi="Times New Roman" w:eastAsia="Times New Roman" w:cs="Times New Roman"/>
      <w:kern w:val="2"/>
      <w:sz w:val="24"/>
      <w:szCs w:val="24"/>
    </w:rPr>
  </w:style>
  <w:style w:type="paragraph" w:styleId="125" w:customStyle="1">
    <w:name w:val="Обычный (веб)1"/>
    <w:basedOn w:val="Normal"/>
    <w:qFormat/>
    <w:rsid w:val="00a471f6"/>
    <w:pPr>
      <w:suppressAutoHyphens w:val="true"/>
      <w:spacing w:lineRule="atLeast" w:line="100" w:before="28" w:after="28"/>
    </w:pPr>
    <w:rPr>
      <w:rFonts w:ascii="Times New Roman" w:hAnsi="Times New Roman" w:eastAsia="Times New Roman" w:cs="Times New Roman"/>
      <w:kern w:val="2"/>
      <w:sz w:val="24"/>
      <w:szCs w:val="24"/>
      <w:lang w:val="ru-RU" w:eastAsia="hi-IN" w:bidi="hi-IN"/>
    </w:rPr>
  </w:style>
  <w:style w:type="paragraph" w:styleId="Normal1" w:customStyle="1">
    <w:name w:val="Normal1"/>
    <w:qFormat/>
    <w:rsid w:val="00a471f6"/>
    <w:pPr>
      <w:widowControl w:val="false"/>
      <w:bidi w:val="0"/>
      <w:spacing w:lineRule="auto" w:line="259" w:before="0" w:after="0"/>
      <w:ind w:firstLine="560"/>
      <w:jc w:val="both"/>
    </w:pPr>
    <w:rPr>
      <w:rFonts w:ascii="Times New Roman" w:hAnsi="Times New Roman" w:eastAsia="Times New Roman" w:cs="Times New Roman"/>
      <w:color w:val="auto"/>
      <w:kern w:val="0"/>
      <w:sz w:val="24"/>
      <w:szCs w:val="24"/>
      <w:lang w:eastAsia="ru-RU" w:val="uk-UA" w:bidi="ar-SA"/>
    </w:rPr>
  </w:style>
  <w:style w:type="paragraph" w:styleId="Default" w:customStyle="1">
    <w:name w:val="Default"/>
    <w:qFormat/>
    <w:rsid w:val="00a471f6"/>
    <w:pPr>
      <w:widowControl/>
      <w:bidi w:val="0"/>
      <w:spacing w:lineRule="auto" w:line="240" w:before="0" w:after="0"/>
      <w:jc w:val="left"/>
    </w:pPr>
    <w:rPr>
      <w:rFonts w:ascii="Calibri" w:hAnsi="Calibri" w:eastAsia="Calibri" w:cs="Calibri"/>
      <w:color w:val="000000"/>
      <w:kern w:val="0"/>
      <w:sz w:val="24"/>
      <w:szCs w:val="24"/>
      <w:lang w:val="ru-RU" w:eastAsia="en-US" w:bidi="ar-SA"/>
    </w:rPr>
  </w:style>
  <w:style w:type="paragraph" w:styleId="Standard" w:customStyle="1">
    <w:name w:val="Standard"/>
    <w:qFormat/>
    <w:rsid w:val="00a471f6"/>
    <w:pPr>
      <w:widowControl/>
      <w:suppressAutoHyphens w:val="true"/>
      <w:bidi w:val="0"/>
      <w:spacing w:lineRule="auto" w:line="240" w:before="0" w:after="0"/>
      <w:jc w:val="left"/>
      <w:textAlignment w:val="baseline"/>
    </w:pPr>
    <w:rPr>
      <w:rFonts w:ascii="Liberation Serif" w:hAnsi="Liberation Serif" w:eastAsia="SimSun" w:cs="Mangal"/>
      <w:color w:val="auto"/>
      <w:kern w:val="2"/>
      <w:sz w:val="24"/>
      <w:szCs w:val="24"/>
      <w:lang w:val="ru-RU" w:eastAsia="zh-CN" w:bidi="hi-IN"/>
    </w:rPr>
  </w:style>
  <w:style w:type="paragraph" w:styleId="29" w:customStyle="1">
    <w:name w:val="Основной текст (2)"/>
    <w:basedOn w:val="Normal"/>
    <w:link w:val="25"/>
    <w:qFormat/>
    <w:rsid w:val="00a471f6"/>
    <w:pPr>
      <w:widowControl w:val="false"/>
      <w:shd w:val="clear" w:color="auto" w:fill="FFFFFF"/>
      <w:spacing w:lineRule="exact" w:line="182" w:before="0" w:after="0"/>
      <w:jc w:val="both"/>
    </w:pPr>
    <w:rPr>
      <w:rFonts w:ascii="Segoe UI" w:hAnsi="Segoe UI" w:eastAsia="Segoe UI" w:cs="Segoe UI"/>
      <w:sz w:val="12"/>
      <w:szCs w:val="12"/>
    </w:rPr>
  </w:style>
  <w:style w:type="paragraph" w:styleId="126" w:customStyle="1">
    <w:name w:val="Заголовок №1"/>
    <w:basedOn w:val="Normal"/>
    <w:link w:val="16"/>
    <w:qFormat/>
    <w:rsid w:val="00a471f6"/>
    <w:pPr>
      <w:widowControl w:val="false"/>
      <w:shd w:val="clear" w:color="auto" w:fill="FFFFFF"/>
      <w:spacing w:lineRule="atLeast" w:line="0" w:before="0" w:after="0"/>
      <w:jc w:val="both"/>
      <w:outlineLvl w:val="0"/>
    </w:pPr>
    <w:rPr>
      <w:rFonts w:ascii="Franklin Gothic Book" w:hAnsi="Franklin Gothic Book" w:eastAsia="Franklin Gothic Book" w:cs="Franklin Gothic Book"/>
      <w:sz w:val="18"/>
      <w:szCs w:val="18"/>
    </w:rPr>
  </w:style>
  <w:style w:type="paragraph" w:styleId="210" w:customStyle="1">
    <w:name w:val="Название2"/>
    <w:basedOn w:val="Normal"/>
    <w:qFormat/>
    <w:rsid w:val="00a471f6"/>
    <w:pPr>
      <w:suppressLineNumbers/>
      <w:suppressAutoHyphens w:val="true"/>
      <w:spacing w:lineRule="auto" w:line="240" w:before="120" w:after="120"/>
    </w:pPr>
    <w:rPr>
      <w:rFonts w:ascii="Times New Roman" w:hAnsi="Times New Roman" w:eastAsia="Times New Roman" w:cs="Tahoma"/>
      <w:i/>
      <w:iCs/>
      <w:sz w:val="24"/>
      <w:szCs w:val="24"/>
      <w:lang w:eastAsia="ar-SA"/>
    </w:rPr>
  </w:style>
  <w:style w:type="paragraph" w:styleId="215" w:customStyle="1">
    <w:name w:val="Указатель2"/>
    <w:basedOn w:val="Normal"/>
    <w:qFormat/>
    <w:rsid w:val="00a471f6"/>
    <w:pPr>
      <w:suppressLineNumbers/>
      <w:suppressAutoHyphens w:val="true"/>
      <w:spacing w:lineRule="auto" w:line="240" w:before="0" w:after="0"/>
    </w:pPr>
    <w:rPr>
      <w:rFonts w:ascii="Times New Roman" w:hAnsi="Times New Roman" w:eastAsia="Times New Roman" w:cs="Tahoma"/>
      <w:sz w:val="20"/>
      <w:szCs w:val="20"/>
      <w:lang w:eastAsia="ar-SA"/>
    </w:rPr>
  </w:style>
  <w:style w:type="paragraph" w:styleId="216" w:customStyle="1">
    <w:name w:val="Список 21"/>
    <w:basedOn w:val="Normal"/>
    <w:qFormat/>
    <w:rsid w:val="00a471f6"/>
    <w:pPr>
      <w:suppressAutoHyphens w:val="true"/>
      <w:spacing w:lineRule="auto" w:line="240" w:before="0" w:after="0"/>
      <w:ind w:hanging="283" w:left="566"/>
    </w:pPr>
    <w:rPr>
      <w:rFonts w:ascii="Times New Roman" w:hAnsi="Times New Roman" w:eastAsia="Times New Roman" w:cs="Times New Roman"/>
      <w:sz w:val="20"/>
      <w:szCs w:val="20"/>
      <w:lang w:eastAsia="ar-SA"/>
    </w:rPr>
  </w:style>
  <w:style w:type="paragraph" w:styleId="313" w:customStyle="1">
    <w:name w:val="Список 31"/>
    <w:basedOn w:val="Normal"/>
    <w:qFormat/>
    <w:rsid w:val="00a471f6"/>
    <w:pPr>
      <w:suppressAutoHyphens w:val="true"/>
      <w:spacing w:lineRule="auto" w:line="240" w:before="0" w:after="0"/>
      <w:ind w:hanging="283" w:left="849"/>
    </w:pPr>
    <w:rPr>
      <w:rFonts w:ascii="Times New Roman" w:hAnsi="Times New Roman" w:eastAsia="Times New Roman" w:cs="Times New Roman"/>
      <w:sz w:val="20"/>
      <w:szCs w:val="20"/>
      <w:lang w:eastAsia="ar-SA"/>
    </w:rPr>
  </w:style>
  <w:style w:type="paragraph" w:styleId="411" w:customStyle="1">
    <w:name w:val="Маркированный список 41"/>
    <w:basedOn w:val="Normal"/>
    <w:qFormat/>
    <w:rsid w:val="00a471f6"/>
    <w:pPr>
      <w:suppressAutoHyphens w:val="true"/>
      <w:spacing w:lineRule="auto" w:line="240" w:before="0" w:after="0"/>
      <w:jc w:val="both"/>
    </w:pPr>
    <w:rPr>
      <w:rFonts w:ascii="Times New Roman" w:hAnsi="Times New Roman" w:eastAsia="Times New Roman" w:cs="Times New Roman"/>
      <w:sz w:val="24"/>
      <w:szCs w:val="24"/>
      <w:lang w:eastAsia="ar-SA"/>
    </w:rPr>
  </w:style>
  <w:style w:type="paragraph" w:styleId="217" w:customStyle="1">
    <w:name w:val="Продолжение списка 21"/>
    <w:basedOn w:val="Normal"/>
    <w:qFormat/>
    <w:rsid w:val="00a471f6"/>
    <w:pPr>
      <w:suppressAutoHyphens w:val="true"/>
      <w:spacing w:lineRule="auto" w:line="240" w:before="0" w:after="120"/>
      <w:ind w:left="566"/>
    </w:pPr>
    <w:rPr>
      <w:rFonts w:ascii="Times New Roman" w:hAnsi="Times New Roman" w:eastAsia="Times New Roman" w:cs="Times New Roman"/>
      <w:sz w:val="20"/>
      <w:szCs w:val="20"/>
      <w:lang w:eastAsia="ar-SA"/>
    </w:rPr>
  </w:style>
  <w:style w:type="paragraph" w:styleId="412" w:customStyle="1">
    <w:name w:val="Список 41"/>
    <w:basedOn w:val="Normal"/>
    <w:qFormat/>
    <w:rsid w:val="00a471f6"/>
    <w:pPr>
      <w:suppressAutoHyphens w:val="true"/>
      <w:spacing w:lineRule="auto" w:line="240" w:before="0" w:after="0"/>
      <w:ind w:hanging="283" w:left="1132"/>
    </w:pPr>
    <w:rPr>
      <w:rFonts w:ascii="Times New Roman" w:hAnsi="Times New Roman" w:eastAsia="Times New Roman" w:cs="Times New Roman"/>
      <w:sz w:val="20"/>
      <w:szCs w:val="20"/>
      <w:lang w:eastAsia="ar-SA"/>
    </w:rPr>
  </w:style>
  <w:style w:type="paragraph" w:styleId="314" w:customStyle="1">
    <w:name w:val="Продолжение списка 31"/>
    <w:basedOn w:val="Normal"/>
    <w:qFormat/>
    <w:rsid w:val="00a471f6"/>
    <w:pPr>
      <w:suppressAutoHyphens w:val="true"/>
      <w:spacing w:lineRule="auto" w:line="240" w:before="0" w:after="120"/>
      <w:ind w:left="849"/>
    </w:pPr>
    <w:rPr>
      <w:rFonts w:ascii="Times New Roman" w:hAnsi="Times New Roman" w:eastAsia="Times New Roman" w:cs="Times New Roman"/>
      <w:sz w:val="20"/>
      <w:szCs w:val="20"/>
      <w:lang w:eastAsia="ar-SA"/>
    </w:rPr>
  </w:style>
  <w:style w:type="paragraph" w:styleId="221" w:customStyle="1">
    <w:name w:val="Основной текст 22"/>
    <w:basedOn w:val="Normal"/>
    <w:qFormat/>
    <w:rsid w:val="00a471f6"/>
    <w:pPr>
      <w:suppressAutoHyphens w:val="true"/>
      <w:spacing w:lineRule="auto" w:line="240" w:before="0" w:after="0"/>
    </w:pPr>
    <w:rPr>
      <w:rFonts w:ascii="Arial" w:hAnsi="Arial" w:eastAsia="Times New Roman" w:cs="Arial"/>
      <w:b/>
      <w:bCs/>
      <w:sz w:val="23"/>
      <w:szCs w:val="23"/>
      <w:lang w:eastAsia="ar-SA"/>
    </w:rPr>
  </w:style>
  <w:style w:type="paragraph" w:styleId="127" w:customStyle="1">
    <w:name w:val="Îáû÷íûé1"/>
    <w:qFormat/>
    <w:rsid w:val="00a471f6"/>
    <w:pPr>
      <w:widowControl w:val="false"/>
      <w:suppressAutoHyphens w:val="true"/>
      <w:bidi w:val="0"/>
      <w:spacing w:lineRule="auto" w:line="240" w:before="0" w:after="0"/>
      <w:jc w:val="left"/>
    </w:pPr>
    <w:rPr>
      <w:rFonts w:ascii="Times New Roman" w:hAnsi="Times New Roman" w:eastAsia="Arial" w:cs="Times New Roman"/>
      <w:color w:val="auto"/>
      <w:kern w:val="0"/>
      <w:sz w:val="20"/>
      <w:szCs w:val="20"/>
      <w:lang w:val="ru-RU" w:eastAsia="ar-SA" w:bidi="ar-SA"/>
    </w:rPr>
  </w:style>
  <w:style w:type="paragraph" w:styleId="128" w:customStyle="1">
    <w:name w:val="Название объекта1"/>
    <w:basedOn w:val="Normal"/>
    <w:next w:val="Normal"/>
    <w:qFormat/>
    <w:rsid w:val="00a471f6"/>
    <w:pPr>
      <w:suppressAutoHyphens w:val="true"/>
      <w:spacing w:lineRule="auto" w:line="240" w:before="0" w:after="0"/>
      <w:jc w:val="center"/>
    </w:pPr>
    <w:rPr>
      <w:rFonts w:ascii="Times New Roman" w:hAnsi="Times New Roman" w:eastAsia="Times New Roman" w:cs="Times New Roman"/>
      <w:sz w:val="28"/>
      <w:szCs w:val="28"/>
      <w:lang w:eastAsia="ar-SA"/>
    </w:rPr>
  </w:style>
  <w:style w:type="paragraph" w:styleId="Style38" w:customStyle="1">
    <w:name w:val="Стандарт"/>
    <w:qFormat/>
    <w:rsid w:val="00a471f6"/>
    <w:pPr>
      <w:widowControl w:val="false"/>
      <w:suppressAutoHyphens w:val="true"/>
      <w:bidi w:val="0"/>
      <w:spacing w:lineRule="auto" w:line="240" w:before="0" w:after="0"/>
      <w:jc w:val="left"/>
    </w:pPr>
    <w:rPr>
      <w:rFonts w:ascii="Times New Roman" w:hAnsi="Times New Roman" w:eastAsia="Arial" w:cs="Times New Roman"/>
      <w:color w:val="auto"/>
      <w:kern w:val="0"/>
      <w:sz w:val="20"/>
      <w:szCs w:val="20"/>
      <w:lang w:val="ru-RU" w:eastAsia="ar-SA" w:bidi="ar-SA"/>
    </w:rPr>
  </w:style>
  <w:style w:type="paragraph" w:styleId="Oaeno0" w:customStyle="1">
    <w:name w:val="Oaeno0"/>
    <w:basedOn w:val="Style38"/>
    <w:qFormat/>
    <w:rsid w:val="00a471f6"/>
    <w:pPr>
      <w:spacing w:lineRule="auto" w:line="204"/>
      <w:jc w:val="both"/>
    </w:pPr>
    <w:rPr/>
  </w:style>
  <w:style w:type="paragraph" w:styleId="Oaeno" w:customStyle="1">
    <w:name w:val="Oaeno"/>
    <w:qFormat/>
    <w:rsid w:val="00a471f6"/>
    <w:pPr>
      <w:widowControl w:val="false"/>
      <w:suppressAutoHyphens w:val="true"/>
      <w:bidi w:val="0"/>
      <w:spacing w:lineRule="auto" w:line="204" w:before="0" w:after="0"/>
      <w:ind w:firstLine="454"/>
      <w:jc w:val="both"/>
    </w:pPr>
    <w:rPr>
      <w:rFonts w:ascii="Times New Roman" w:hAnsi="Times New Roman" w:eastAsia="Arial" w:cs="Times New Roman"/>
      <w:color w:val="auto"/>
      <w:kern w:val="0"/>
      <w:sz w:val="20"/>
      <w:szCs w:val="20"/>
      <w:lang w:val="ru-RU" w:eastAsia="ar-SA" w:bidi="ar-SA"/>
    </w:rPr>
  </w:style>
  <w:style w:type="paragraph" w:styleId="129" w:customStyle="1">
    <w:name w:val="Текст примечания1"/>
    <w:basedOn w:val="Normal"/>
    <w:qFormat/>
    <w:rsid w:val="00a471f6"/>
    <w:pPr>
      <w:suppressAutoHyphens w:val="true"/>
      <w:spacing w:lineRule="auto" w:line="240" w:before="0" w:after="0"/>
    </w:pPr>
    <w:rPr>
      <w:rFonts w:ascii="Times New Roman" w:hAnsi="Times New Roman" w:eastAsia="Times New Roman" w:cs="Times New Roman"/>
      <w:sz w:val="20"/>
      <w:szCs w:val="20"/>
      <w:lang w:eastAsia="ar-SA"/>
    </w:rPr>
  </w:style>
  <w:style w:type="paragraph" w:styleId="130" w:customStyle="1">
    <w:name w:val="Стандарт1"/>
    <w:basedOn w:val="Normal"/>
    <w:qFormat/>
    <w:rsid w:val="00a471f6"/>
    <w:pPr>
      <w:widowControl w:val="false"/>
      <w:suppressAutoHyphens w:val="true"/>
      <w:spacing w:lineRule="auto" w:line="240" w:before="0" w:after="0"/>
    </w:pPr>
    <w:rPr>
      <w:rFonts w:ascii="Times New Roman" w:hAnsi="Times New Roman" w:eastAsia="Times New Roman" w:cs="Times New Roman"/>
      <w:color w:val="000000"/>
      <w:sz w:val="2"/>
      <w:szCs w:val="2"/>
      <w:lang w:val="ru-RU" w:eastAsia="ar-SA"/>
    </w:rPr>
  </w:style>
  <w:style w:type="paragraph" w:styleId="bca2" w:customStyle="1">
    <w:name w:val="Основной теЊbcaст 2"/>
    <w:basedOn w:val="Normal"/>
    <w:qFormat/>
    <w:rsid w:val="00a471f6"/>
    <w:pPr>
      <w:widowControl w:val="false"/>
      <w:suppressAutoHyphens w:val="true"/>
      <w:spacing w:lineRule="auto" w:line="240" w:before="0" w:after="0"/>
      <w:ind w:firstLine="284"/>
      <w:jc w:val="both"/>
    </w:pPr>
    <w:rPr>
      <w:rFonts w:ascii="Times New Roman" w:hAnsi="Times New Roman" w:eastAsia="Times New Roman" w:cs="Times New Roman"/>
      <w:szCs w:val="20"/>
      <w:lang w:eastAsia="ar-SA"/>
    </w:rPr>
  </w:style>
  <w:style w:type="paragraph" w:styleId="Revision">
    <w:name w:val="Revision"/>
    <w:uiPriority w:val="99"/>
    <w:semiHidden/>
    <w:qFormat/>
    <w:rsid w:val="00a471f6"/>
    <w:pPr>
      <w:widowControl/>
      <w:bidi w:val="0"/>
      <w:spacing w:lineRule="auto" w:line="240" w:before="0" w:after="0"/>
      <w:jc w:val="left"/>
    </w:pPr>
    <w:rPr>
      <w:rFonts w:ascii="Times New Roman" w:hAnsi="Times New Roman" w:eastAsia="Times New Roman" w:cs="Times New Roman"/>
      <w:color w:val="auto"/>
      <w:kern w:val="0"/>
      <w:sz w:val="20"/>
      <w:szCs w:val="20"/>
      <w:lang w:eastAsia="ar-SA" w:val="uk-UA" w:bidi="ar-SA"/>
    </w:rPr>
  </w:style>
  <w:style w:type="paragraph" w:styleId="LO-normal" w:customStyle="1">
    <w:name w:val="LO-normal"/>
    <w:qFormat/>
    <w:rsid w:val="00a471f6"/>
    <w:pPr>
      <w:widowControl/>
      <w:suppressAutoHyphens w:val="true"/>
      <w:bidi w:val="0"/>
      <w:spacing w:lineRule="auto" w:line="276" w:before="0" w:after="0"/>
      <w:jc w:val="left"/>
    </w:pPr>
    <w:rPr>
      <w:rFonts w:ascii="Arial" w:hAnsi="Arial" w:eastAsia="Times New Roman" w:cs="Arial"/>
      <w:color w:val="000000"/>
      <w:kern w:val="0"/>
      <w:sz w:val="24"/>
      <w:szCs w:val="22"/>
      <w:lang w:val="ru-RU" w:eastAsia="zh-CN" w:bidi="ar-SA"/>
    </w:rPr>
  </w:style>
  <w:style w:type="paragraph" w:styleId="Style39" w:customStyle="1">
    <w:name w:val="Центральный"/>
    <w:basedOn w:val="Normal"/>
    <w:qFormat/>
    <w:rsid w:val="00a471f6"/>
    <w:pPr>
      <w:widowControl w:val="false"/>
      <w:suppressAutoHyphens w:val="true"/>
      <w:spacing w:lineRule="auto" w:line="240" w:before="0" w:after="0"/>
      <w:jc w:val="center"/>
      <w:textAlignment w:val="baseline"/>
    </w:pPr>
    <w:rPr>
      <w:rFonts w:ascii="Times New Roman" w:hAnsi="Times New Roman" w:eastAsia="Andale Sans UI" w:cs="Tahoma"/>
      <w:kern w:val="2"/>
      <w:sz w:val="24"/>
      <w:szCs w:val="20"/>
      <w:lang w:val="de-DE" w:eastAsia="fa-IR" w:bidi="fa-IR"/>
    </w:rPr>
  </w:style>
  <w:style w:type="paragraph" w:styleId="143" w:customStyle="1">
    <w:name w:val="Стиль 14 пт полужирный Черный"/>
    <w:basedOn w:val="Normal"/>
    <w:next w:val="Normal"/>
    <w:link w:val="142"/>
    <w:qFormat/>
    <w:rsid w:val="00a471f6"/>
    <w:pPr>
      <w:widowControl w:val="false"/>
      <w:shd w:val="clear" w:color="auto" w:fill="FFFFFF"/>
      <w:spacing w:lineRule="auto" w:line="240" w:before="0" w:after="0"/>
      <w:ind w:firstLine="720"/>
    </w:pPr>
    <w:rPr>
      <w:rFonts w:ascii="Times New Roman" w:hAnsi="Times New Roman" w:eastAsia="Times New Roman" w:cs="Times New Roman"/>
      <w:color w:val="000000"/>
      <w:sz w:val="28"/>
      <w:szCs w:val="28"/>
      <w:lang w:eastAsia="ar-SA"/>
    </w:rPr>
  </w:style>
  <w:style w:type="paragraph" w:styleId="Style40" w:customStyle="1">
    <w:name w:val="Òåêñò"/>
    <w:qFormat/>
    <w:rsid w:val="00a471f6"/>
    <w:pPr>
      <w:widowControl w:val="false"/>
      <w:bidi w:val="0"/>
      <w:spacing w:lineRule="atLeast" w:line="210" w:before="0" w:after="0"/>
      <w:ind w:firstLine="454"/>
      <w:jc w:val="both"/>
    </w:pPr>
    <w:rPr>
      <w:rFonts w:ascii="Times New Roman" w:hAnsi="Times New Roman" w:eastAsia="Times New Roman" w:cs="Times New Roman"/>
      <w:color w:val="000000"/>
      <w:kern w:val="0"/>
      <w:sz w:val="20"/>
      <w:szCs w:val="20"/>
      <w:lang w:val="en-US" w:eastAsia="ru-RU" w:bidi="ar-SA"/>
    </w:rPr>
  </w:style>
  <w:style w:type="paragraph" w:styleId="rvps12" w:customStyle="1">
    <w:name w:val="rvps12"/>
    <w:basedOn w:val="Normal"/>
    <w:uiPriority w:val="99"/>
    <w:qFormat/>
    <w:rsid w:val="00a471f6"/>
    <w:pPr>
      <w:spacing w:lineRule="auto" w:line="240" w:beforeAutospacing="1" w:afterAutospacing="1"/>
    </w:pPr>
    <w:rPr>
      <w:rFonts w:ascii="Times New Roman" w:hAnsi="Times New Roman" w:eastAsia="Times New Roman" w:cs="Times New Roman"/>
      <w:sz w:val="24"/>
      <w:szCs w:val="24"/>
      <w:lang w:val="ru-RU" w:eastAsia="ru-RU"/>
    </w:rPr>
  </w:style>
  <w:style w:type="paragraph" w:styleId="38" w:customStyle="1">
    <w:name w:val="Абзац списка3"/>
    <w:basedOn w:val="Normal"/>
    <w:qFormat/>
    <w:rsid w:val="00a471f6"/>
    <w:pPr>
      <w:spacing w:lineRule="auto" w:line="240" w:before="0" w:after="0"/>
      <w:ind w:left="720"/>
    </w:pPr>
    <w:rPr>
      <w:rFonts w:ascii="Times New Roman" w:hAnsi="Times New Roman" w:cs="Times New Roman"/>
      <w:sz w:val="24"/>
      <w:szCs w:val="24"/>
      <w:lang w:val="ru-RU" w:eastAsia="ru-RU"/>
    </w:rPr>
  </w:style>
  <w:style w:type="paragraph" w:styleId="218" w:customStyle="1">
    <w:name w:val="Без интервала2"/>
    <w:qFormat/>
    <w:rsid w:val="00a471f6"/>
    <w:pPr>
      <w:widowControl/>
      <w:bidi w:val="0"/>
      <w:spacing w:lineRule="auto" w:line="240" w:before="0" w:after="0"/>
      <w:jc w:val="left"/>
    </w:pPr>
    <w:rPr>
      <w:rFonts w:eastAsia="Times New Roman" w:cs="Times New Roman" w:ascii="Calibri" w:hAnsi="Calibri"/>
      <w:color w:val="auto"/>
      <w:kern w:val="0"/>
      <w:sz w:val="22"/>
      <w:szCs w:val="22"/>
      <w:lang w:val="ru-RU" w:eastAsia="en-US" w:bidi="ar-SA"/>
    </w:rPr>
  </w:style>
  <w:style w:type="paragraph" w:styleId="western" w:customStyle="1">
    <w:name w:val="western"/>
    <w:basedOn w:val="Normal"/>
    <w:uiPriority w:val="99"/>
    <w:qFormat/>
    <w:rsid w:val="00a471f6"/>
    <w:pPr>
      <w:spacing w:lineRule="auto" w:line="240" w:beforeAutospacing="1" w:afterAutospacing="1"/>
      <w:ind w:firstLine="709"/>
      <w:jc w:val="both"/>
    </w:pPr>
    <w:rPr>
      <w:rFonts w:ascii="Arial" w:hAnsi="Arial" w:eastAsia="Times New Roman" w:cs="Times New Roman"/>
      <w:szCs w:val="20"/>
    </w:rPr>
  </w:style>
  <w:style w:type="paragraph" w:styleId="rvps7" w:customStyle="1">
    <w:name w:val="rvps7"/>
    <w:basedOn w:val="Normal"/>
    <w:qFormat/>
    <w:rsid w:val="00a471f6"/>
    <w:pPr>
      <w:spacing w:lineRule="auto" w:line="240" w:beforeAutospacing="1" w:afterAutospacing="1"/>
    </w:pPr>
    <w:rPr>
      <w:rFonts w:ascii="Times New Roman" w:hAnsi="Times New Roman" w:eastAsia="Times New Roman" w:cs="Times New Roman"/>
      <w:sz w:val="24"/>
      <w:szCs w:val="24"/>
      <w:lang w:val="ru-RU" w:eastAsia="ru-RU"/>
    </w:rPr>
  </w:style>
  <w:style w:type="paragraph" w:styleId="normal11" w:customStyle="1">
    <w:name w:val="normal11"/>
    <w:basedOn w:val="Normal"/>
    <w:qFormat/>
    <w:rsid w:val="00a471f6"/>
    <w:pPr>
      <w:spacing w:lineRule="auto" w:line="240" w:beforeAutospacing="1" w:afterAutospacing="1"/>
    </w:pPr>
    <w:rPr>
      <w:rFonts w:ascii="Times New Roman" w:hAnsi="Times New Roman" w:cs="Times New Roman"/>
      <w:sz w:val="24"/>
      <w:szCs w:val="24"/>
      <w:lang w:val="ru-RU" w:eastAsia="ru-RU"/>
    </w:rPr>
  </w:style>
  <w:style w:type="paragraph" w:styleId="cee1fbf7edfbe9" w:customStyle="1">
    <w:name w:val="Оceбe1ыfbчf7нedыfbйe9"/>
    <w:uiPriority w:val="99"/>
    <w:qFormat/>
    <w:rsid w:val="00a471f6"/>
    <w:pPr>
      <w:widowControl w:val="false"/>
      <w:bidi w:val="0"/>
      <w:spacing w:lineRule="auto" w:line="240" w:before="0" w:after="0"/>
      <w:jc w:val="left"/>
    </w:pPr>
    <w:rPr>
      <w:rFonts w:ascii="Times New Roman" w:hAnsi="Times New Roman" w:eastAsia="Times New Roman" w:cs="Times New Roman"/>
      <w:color w:val="auto"/>
      <w:kern w:val="0"/>
      <w:sz w:val="24"/>
      <w:szCs w:val="24"/>
      <w:lang w:val="ru-RU" w:eastAsia="ru-RU" w:bidi="ar-SA"/>
    </w:rPr>
  </w:style>
  <w:style w:type="paragraph" w:styleId="default1" w:customStyle="1">
    <w:name w:val="default1"/>
    <w:basedOn w:val="Normal"/>
    <w:uiPriority w:val="99"/>
    <w:qFormat/>
    <w:rsid w:val="00a471f6"/>
    <w:pPr>
      <w:spacing w:lineRule="auto" w:line="240" w:before="0" w:after="0"/>
    </w:pPr>
    <w:rPr>
      <w:color w:val="000000"/>
      <w:sz w:val="24"/>
      <w:szCs w:val="24"/>
      <w:lang w:val="ru-RU" w:eastAsia="ru-RU"/>
    </w:rPr>
  </w:style>
  <w:style w:type="paragraph" w:styleId="StyleZakonu" w:customStyle="1">
    <w:name w:val="StyleZakonu"/>
    <w:basedOn w:val="Normal"/>
    <w:qFormat/>
    <w:rsid w:val="00a471f6"/>
    <w:pPr>
      <w:spacing w:lineRule="exact" w:line="220" w:before="0" w:after="60"/>
      <w:ind w:firstLine="284"/>
      <w:jc w:val="both"/>
    </w:pPr>
    <w:rPr>
      <w:rFonts w:ascii="Times New Roman" w:hAnsi="Times New Roman" w:eastAsia="Times New Roman" w:cs="Times New Roman"/>
      <w:sz w:val="20"/>
      <w:szCs w:val="20"/>
      <w:lang w:eastAsia="ru-RU"/>
    </w:rPr>
  </w:style>
  <w:style w:type="paragraph" w:styleId="msonormal" w:customStyle="1">
    <w:name w:val="msonormal"/>
    <w:basedOn w:val="Normal"/>
    <w:qFormat/>
    <w:rsid w:val="00a471f6"/>
    <w:pPr>
      <w:spacing w:lineRule="auto" w:line="240" w:beforeAutospacing="1" w:afterAutospacing="1"/>
    </w:pPr>
    <w:rPr>
      <w:rFonts w:ascii="Times New Roman" w:hAnsi="Times New Roman" w:eastAsia="Times New Roman" w:cs="Times New Roman"/>
      <w:sz w:val="24"/>
      <w:szCs w:val="24"/>
      <w:lang w:eastAsia="ar-SA"/>
    </w:rPr>
  </w:style>
  <w:style w:type="paragraph" w:styleId="xl83" w:customStyle="1">
    <w:name w:val="xl83"/>
    <w:basedOn w:val="Normal"/>
    <w:qFormat/>
    <w:rsid w:val="00da4546"/>
    <w:pPr>
      <w:pBdr>
        <w:top w:val="single" w:sz="8" w:space="0" w:color="000000"/>
        <w:bottom w:val="single" w:sz="4" w:space="0" w:color="000000"/>
        <w:right w:val="single" w:sz="8" w:space="0" w:color="000000"/>
      </w:pBdr>
      <w:spacing w:lineRule="auto" w:line="240" w:beforeAutospacing="1" w:afterAutospacing="1"/>
      <w:jc w:val="center"/>
      <w:textAlignment w:val="center"/>
    </w:pPr>
    <w:rPr>
      <w:rFonts w:ascii="Times New Roman" w:hAnsi="Times New Roman" w:eastAsia="Times New Roman" w:cs="Times New Roman"/>
      <w:color w:val="000000"/>
      <w:sz w:val="24"/>
      <w:szCs w:val="24"/>
    </w:rPr>
  </w:style>
  <w:style w:type="paragraph" w:styleId="xl84" w:customStyle="1">
    <w:name w:val="xl84"/>
    <w:basedOn w:val="Normal"/>
    <w:qFormat/>
    <w:rsid w:val="00da4546"/>
    <w:pPr>
      <w:pBdr>
        <w:left w:val="single" w:sz="4" w:space="0" w:color="000000"/>
      </w:pBdr>
      <w:spacing w:lineRule="auto" w:line="240" w:beforeAutospacing="1" w:afterAutospacing="1"/>
      <w:jc w:val="right"/>
      <w:textAlignment w:val="top"/>
    </w:pPr>
    <w:rPr>
      <w:rFonts w:ascii="Times New Roman" w:hAnsi="Times New Roman" w:eastAsia="Times New Roman" w:cs="Times New Roman"/>
      <w:color w:val="000000"/>
      <w:sz w:val="24"/>
      <w:szCs w:val="24"/>
    </w:rPr>
  </w:style>
  <w:style w:type="paragraph" w:styleId="xl85" w:customStyle="1">
    <w:name w:val="xl85"/>
    <w:basedOn w:val="Normal"/>
    <w:qFormat/>
    <w:rsid w:val="00da4546"/>
    <w:pPr>
      <w:pBdr>
        <w:right w:val="single" w:sz="4" w:space="0" w:color="000000"/>
      </w:pBdr>
      <w:spacing w:lineRule="auto" w:line="240" w:beforeAutospacing="1" w:afterAutospacing="1"/>
      <w:jc w:val="right"/>
      <w:textAlignment w:val="top"/>
    </w:pPr>
    <w:rPr>
      <w:rFonts w:ascii="Times New Roman" w:hAnsi="Times New Roman" w:eastAsia="Times New Roman" w:cs="Times New Roman"/>
      <w:color w:val="000000"/>
      <w:sz w:val="24"/>
      <w:szCs w:val="24"/>
    </w:rPr>
  </w:style>
  <w:style w:type="paragraph" w:styleId="xl86" w:customStyle="1">
    <w:name w:val="xl86"/>
    <w:basedOn w:val="Normal"/>
    <w:qFormat/>
    <w:rsid w:val="00da4546"/>
    <w:pPr>
      <w:pBdr>
        <w:left w:val="single" w:sz="4" w:space="0" w:color="000000"/>
      </w:pBdr>
      <w:spacing w:lineRule="auto" w:line="240" w:beforeAutospacing="1" w:afterAutospacing="1"/>
      <w:jc w:val="center"/>
      <w:textAlignment w:val="center"/>
    </w:pPr>
    <w:rPr>
      <w:rFonts w:ascii="Times New Roman" w:hAnsi="Times New Roman" w:eastAsia="Times New Roman" w:cs="Times New Roman"/>
      <w:color w:val="000000"/>
      <w:sz w:val="24"/>
      <w:szCs w:val="24"/>
      <w:u w:val="single"/>
    </w:rPr>
  </w:style>
  <w:style w:type="paragraph" w:styleId="xl87" w:customStyle="1">
    <w:name w:val="xl87"/>
    <w:basedOn w:val="Normal"/>
    <w:qFormat/>
    <w:rsid w:val="00da4546"/>
    <w:pPr>
      <w:spacing w:lineRule="auto" w:line="240" w:beforeAutospacing="1" w:afterAutospacing="1"/>
      <w:jc w:val="center"/>
      <w:textAlignment w:val="center"/>
    </w:pPr>
    <w:rPr>
      <w:rFonts w:ascii="Times New Roman" w:hAnsi="Times New Roman" w:eastAsia="Times New Roman" w:cs="Times New Roman"/>
      <w:color w:val="000000"/>
      <w:sz w:val="24"/>
      <w:szCs w:val="24"/>
      <w:u w:val="single"/>
    </w:rPr>
  </w:style>
  <w:style w:type="paragraph" w:styleId="xl88" w:customStyle="1">
    <w:name w:val="xl88"/>
    <w:basedOn w:val="Normal"/>
    <w:qFormat/>
    <w:rsid w:val="00da4546"/>
    <w:pPr>
      <w:pBdr>
        <w:right w:val="single" w:sz="4" w:space="0" w:color="000000"/>
      </w:pBdr>
      <w:spacing w:lineRule="auto" w:line="240" w:beforeAutospacing="1" w:afterAutospacing="1"/>
      <w:jc w:val="center"/>
      <w:textAlignment w:val="center"/>
    </w:pPr>
    <w:rPr>
      <w:rFonts w:ascii="Times New Roman" w:hAnsi="Times New Roman" w:eastAsia="Times New Roman" w:cs="Times New Roman"/>
      <w:color w:val="000000"/>
      <w:sz w:val="24"/>
      <w:szCs w:val="24"/>
      <w:u w:val="single"/>
    </w:rPr>
  </w:style>
  <w:style w:type="paragraph" w:styleId="xl89" w:customStyle="1">
    <w:name w:val="xl89"/>
    <w:basedOn w:val="Normal"/>
    <w:qFormat/>
    <w:rsid w:val="00da4546"/>
    <w:pPr>
      <w:pBdr>
        <w:left w:val="single" w:sz="4" w:space="0" w:color="000000"/>
        <w:right w:val="single" w:sz="8" w:space="0" w:color="000000"/>
      </w:pBdr>
      <w:spacing w:lineRule="auto" w:line="240" w:beforeAutospacing="1" w:afterAutospacing="1"/>
      <w:jc w:val="center"/>
      <w:textAlignment w:val="center"/>
    </w:pPr>
    <w:rPr>
      <w:rFonts w:ascii="Times New Roman" w:hAnsi="Times New Roman" w:eastAsia="Times New Roman" w:cs="Times New Roman"/>
      <w:color w:val="000000"/>
      <w:sz w:val="24"/>
      <w:szCs w:val="24"/>
      <w:u w:val="single"/>
    </w:rPr>
  </w:style>
  <w:style w:type="paragraph" w:styleId="xl90" w:customStyle="1">
    <w:name w:val="xl90"/>
    <w:basedOn w:val="Normal"/>
    <w:qFormat/>
    <w:rsid w:val="00da4546"/>
    <w:pPr>
      <w:pBdr>
        <w:right w:val="single" w:sz="8" w:space="0" w:color="000000"/>
      </w:pBdr>
      <w:spacing w:lineRule="auto" w:line="240" w:beforeAutospacing="1" w:afterAutospacing="1"/>
      <w:jc w:val="center"/>
      <w:textAlignment w:val="center"/>
    </w:pPr>
    <w:rPr>
      <w:rFonts w:ascii="Times New Roman" w:hAnsi="Times New Roman" w:eastAsia="Times New Roman" w:cs="Times New Roman"/>
      <w:color w:val="000000"/>
      <w:sz w:val="24"/>
      <w:szCs w:val="24"/>
      <w:u w:val="single"/>
    </w:rPr>
  </w:style>
  <w:style w:type="paragraph" w:styleId="xl91" w:customStyle="1">
    <w:name w:val="xl91"/>
    <w:basedOn w:val="Normal"/>
    <w:qFormat/>
    <w:rsid w:val="00da4546"/>
    <w:pPr>
      <w:spacing w:lineRule="auto" w:line="240" w:beforeAutospacing="1" w:afterAutospacing="1"/>
      <w:jc w:val="center"/>
      <w:textAlignment w:val="center"/>
    </w:pPr>
    <w:rPr>
      <w:rFonts w:ascii="Times New Roman" w:hAnsi="Times New Roman" w:eastAsia="Times New Roman" w:cs="Times New Roman"/>
      <w:color w:val="000000"/>
      <w:sz w:val="24"/>
      <w:szCs w:val="24"/>
    </w:rPr>
  </w:style>
  <w:style w:type="paragraph" w:styleId="xl92" w:customStyle="1">
    <w:name w:val="xl92"/>
    <w:basedOn w:val="Normal"/>
    <w:qFormat/>
    <w:rsid w:val="00da4546"/>
    <w:pPr>
      <w:pBdr>
        <w:right w:val="single" w:sz="4" w:space="0" w:color="000000"/>
      </w:pBdr>
      <w:spacing w:lineRule="auto" w:line="240" w:beforeAutospacing="1" w:afterAutospacing="1"/>
      <w:jc w:val="center"/>
      <w:textAlignment w:val="center"/>
    </w:pPr>
    <w:rPr>
      <w:rFonts w:ascii="Times New Roman" w:hAnsi="Times New Roman" w:eastAsia="Times New Roman" w:cs="Times New Roman"/>
      <w:color w:val="000000"/>
      <w:sz w:val="24"/>
      <w:szCs w:val="24"/>
    </w:rPr>
  </w:style>
  <w:style w:type="paragraph" w:styleId="xl93" w:customStyle="1">
    <w:name w:val="xl93"/>
    <w:basedOn w:val="Normal"/>
    <w:qFormat/>
    <w:rsid w:val="00da4546"/>
    <w:pPr>
      <w:pBdr>
        <w:left w:val="single" w:sz="4" w:space="0" w:color="000000"/>
      </w:pBdr>
      <w:spacing w:lineRule="auto" w:line="240" w:beforeAutospacing="1" w:afterAutospacing="1"/>
      <w:jc w:val="right"/>
      <w:textAlignment w:val="top"/>
    </w:pPr>
    <w:rPr>
      <w:rFonts w:ascii="Times New Roman" w:hAnsi="Times New Roman" w:eastAsia="Times New Roman" w:cs="Times New Roman"/>
      <w:color w:val="000000"/>
      <w:sz w:val="24"/>
      <w:szCs w:val="24"/>
    </w:rPr>
  </w:style>
  <w:style w:type="paragraph" w:styleId="xl94" w:customStyle="1">
    <w:name w:val="xl94"/>
    <w:basedOn w:val="Normal"/>
    <w:qFormat/>
    <w:rsid w:val="00da4546"/>
    <w:pPr>
      <w:pBdr>
        <w:right w:val="single" w:sz="4" w:space="0" w:color="000000"/>
      </w:pBdr>
      <w:spacing w:lineRule="auto" w:line="240" w:beforeAutospacing="1" w:afterAutospacing="1"/>
      <w:jc w:val="right"/>
      <w:textAlignment w:val="top"/>
    </w:pPr>
    <w:rPr>
      <w:rFonts w:ascii="Times New Roman" w:hAnsi="Times New Roman" w:eastAsia="Times New Roman" w:cs="Times New Roman"/>
      <w:color w:val="000000"/>
      <w:sz w:val="24"/>
      <w:szCs w:val="24"/>
    </w:rPr>
  </w:style>
  <w:style w:type="paragraph" w:styleId="xl95" w:customStyle="1">
    <w:name w:val="xl95"/>
    <w:basedOn w:val="Normal"/>
    <w:qFormat/>
    <w:rsid w:val="00da4546"/>
    <w:pPr>
      <w:pBdr>
        <w:left w:val="single" w:sz="4" w:space="0" w:color="000000"/>
      </w:pBdr>
      <w:spacing w:lineRule="auto" w:line="240" w:beforeAutospacing="1" w:afterAutospacing="1"/>
      <w:jc w:val="right"/>
      <w:textAlignment w:val="top"/>
    </w:pPr>
    <w:rPr>
      <w:rFonts w:ascii="Times New Roman" w:hAnsi="Times New Roman" w:eastAsia="Times New Roman" w:cs="Times New Roman"/>
      <w:color w:val="000000"/>
      <w:sz w:val="24"/>
      <w:szCs w:val="24"/>
    </w:rPr>
  </w:style>
  <w:style w:type="paragraph" w:styleId="xl96" w:customStyle="1">
    <w:name w:val="xl96"/>
    <w:basedOn w:val="Normal"/>
    <w:qFormat/>
    <w:rsid w:val="00da4546"/>
    <w:pPr>
      <w:pBdr>
        <w:right w:val="single" w:sz="4" w:space="0" w:color="000000"/>
      </w:pBdr>
      <w:spacing w:lineRule="auto" w:line="240" w:beforeAutospacing="1" w:afterAutospacing="1"/>
      <w:jc w:val="right"/>
      <w:textAlignment w:val="top"/>
    </w:pPr>
    <w:rPr>
      <w:rFonts w:ascii="Times New Roman" w:hAnsi="Times New Roman" w:eastAsia="Times New Roman" w:cs="Times New Roman"/>
      <w:color w:val="000000"/>
      <w:sz w:val="24"/>
      <w:szCs w:val="24"/>
    </w:rPr>
  </w:style>
  <w:style w:type="paragraph" w:styleId="xl97" w:customStyle="1">
    <w:name w:val="xl97"/>
    <w:basedOn w:val="Normal"/>
    <w:qFormat/>
    <w:rsid w:val="00da4546"/>
    <w:pPr>
      <w:pBdr>
        <w:top w:val="single" w:sz="4" w:space="0" w:color="000000"/>
        <w:bottom w:val="single" w:sz="4" w:space="0" w:color="000000"/>
      </w:pBdr>
      <w:spacing w:lineRule="auto" w:line="240" w:beforeAutospacing="1" w:afterAutospacing="1"/>
      <w:jc w:val="center"/>
      <w:textAlignment w:val="center"/>
    </w:pPr>
    <w:rPr>
      <w:rFonts w:ascii="Times New Roman" w:hAnsi="Times New Roman" w:eastAsia="Times New Roman" w:cs="Times New Roman"/>
      <w:color w:val="000000"/>
      <w:sz w:val="24"/>
      <w:szCs w:val="24"/>
    </w:rPr>
  </w:style>
  <w:style w:type="paragraph" w:styleId="xl98" w:customStyle="1">
    <w:name w:val="xl98"/>
    <w:basedOn w:val="Normal"/>
    <w:qFormat/>
    <w:rsid w:val="00da4546"/>
    <w:pPr>
      <w:pBdr>
        <w:top w:val="single" w:sz="4" w:space="0" w:color="000000"/>
        <w:bottom w:val="single" w:sz="4" w:space="0" w:color="000000"/>
        <w:right w:val="single" w:sz="4" w:space="0" w:color="000000"/>
      </w:pBdr>
      <w:spacing w:lineRule="auto" w:line="240" w:beforeAutospacing="1" w:afterAutospacing="1"/>
      <w:jc w:val="center"/>
      <w:textAlignment w:val="center"/>
    </w:pPr>
    <w:rPr>
      <w:rFonts w:ascii="Times New Roman" w:hAnsi="Times New Roman" w:eastAsia="Times New Roman" w:cs="Times New Roman"/>
      <w:color w:val="000000"/>
      <w:sz w:val="24"/>
      <w:szCs w:val="24"/>
    </w:rPr>
  </w:style>
  <w:style w:type="paragraph" w:styleId="xl99" w:customStyle="1">
    <w:name w:val="xl99"/>
    <w:basedOn w:val="Normal"/>
    <w:qFormat/>
    <w:rsid w:val="00da4546"/>
    <w:pPr>
      <w:pBdr>
        <w:top w:val="single" w:sz="4" w:space="0" w:color="000000"/>
        <w:bottom w:val="single" w:sz="4" w:space="0" w:color="000000"/>
        <w:right w:val="single" w:sz="8" w:space="0" w:color="000000"/>
      </w:pBdr>
      <w:spacing w:lineRule="auto" w:line="240" w:beforeAutospacing="1" w:afterAutospacing="1"/>
      <w:jc w:val="center"/>
      <w:textAlignment w:val="center"/>
    </w:pPr>
    <w:rPr>
      <w:rFonts w:ascii="Times New Roman" w:hAnsi="Times New Roman" w:eastAsia="Times New Roman" w:cs="Times New Roman"/>
      <w:color w:val="000000"/>
      <w:sz w:val="24"/>
      <w:szCs w:val="24"/>
    </w:rPr>
  </w:style>
  <w:style w:type="paragraph" w:styleId="xl100" w:customStyle="1">
    <w:name w:val="xl100"/>
    <w:basedOn w:val="Normal"/>
    <w:qFormat/>
    <w:rsid w:val="00da4546"/>
    <w:pPr>
      <w:spacing w:lineRule="auto" w:line="240" w:beforeAutospacing="1" w:afterAutospacing="1"/>
      <w:jc w:val="center"/>
      <w:textAlignment w:val="top"/>
    </w:pPr>
    <w:rPr>
      <w:rFonts w:ascii="Times New Roman" w:hAnsi="Times New Roman" w:eastAsia="Times New Roman" w:cs="Times New Roman"/>
      <w:b/>
      <w:bCs/>
      <w:color w:val="000000"/>
      <w:sz w:val="24"/>
      <w:szCs w:val="24"/>
    </w:rPr>
  </w:style>
  <w:style w:type="paragraph" w:styleId="xl101" w:customStyle="1">
    <w:name w:val="xl101"/>
    <w:basedOn w:val="Normal"/>
    <w:qFormat/>
    <w:rsid w:val="00da4546"/>
    <w:pPr>
      <w:spacing w:lineRule="auto" w:line="240" w:beforeAutospacing="1" w:afterAutospacing="1"/>
      <w:jc w:val="center"/>
      <w:textAlignment w:val="top"/>
    </w:pPr>
    <w:rPr>
      <w:rFonts w:ascii="Times New Roman" w:hAnsi="Times New Roman" w:eastAsia="Times New Roman" w:cs="Times New Roman"/>
      <w:i/>
      <w:iCs/>
      <w:color w:val="000000"/>
      <w:sz w:val="24"/>
      <w:szCs w:val="24"/>
    </w:rPr>
  </w:style>
  <w:style w:type="paragraph" w:styleId="xl102" w:customStyle="1">
    <w:name w:val="xl102"/>
    <w:basedOn w:val="Normal"/>
    <w:qFormat/>
    <w:rsid w:val="00da4546"/>
    <w:pPr>
      <w:spacing w:lineRule="auto" w:line="240" w:beforeAutospacing="1" w:afterAutospacing="1"/>
      <w:textAlignment w:val="top"/>
    </w:pPr>
    <w:rPr>
      <w:rFonts w:ascii="Times New Roman" w:hAnsi="Times New Roman" w:eastAsia="Times New Roman" w:cs="Times New Roman"/>
      <w:b/>
      <w:bCs/>
      <w:color w:val="000000"/>
      <w:sz w:val="24"/>
      <w:szCs w:val="24"/>
    </w:rPr>
  </w:style>
  <w:style w:type="paragraph" w:styleId="xl103" w:customStyle="1">
    <w:name w:val="xl103"/>
    <w:basedOn w:val="Normal"/>
    <w:qFormat/>
    <w:rsid w:val="00da4546"/>
    <w:pPr>
      <w:pBdr>
        <w:top w:val="single" w:sz="8" w:space="0" w:color="000000"/>
      </w:pBdr>
      <w:spacing w:lineRule="auto" w:line="240" w:beforeAutospacing="1" w:afterAutospacing="1"/>
      <w:jc w:val="center"/>
      <w:textAlignment w:val="center"/>
    </w:pPr>
    <w:rPr>
      <w:rFonts w:ascii="Times New Roman" w:hAnsi="Times New Roman" w:eastAsia="Times New Roman" w:cs="Times New Roman"/>
      <w:color w:val="000000"/>
      <w:sz w:val="24"/>
      <w:szCs w:val="24"/>
    </w:rPr>
  </w:style>
  <w:style w:type="paragraph" w:styleId="xl104" w:customStyle="1">
    <w:name w:val="xl104"/>
    <w:basedOn w:val="Normal"/>
    <w:qFormat/>
    <w:rsid w:val="00da4546"/>
    <w:pPr>
      <w:pBdr>
        <w:top w:val="single" w:sz="8" w:space="0" w:color="000000"/>
        <w:right w:val="single" w:sz="4" w:space="0" w:color="000000"/>
      </w:pBdr>
      <w:spacing w:lineRule="auto" w:line="240" w:beforeAutospacing="1" w:afterAutospacing="1"/>
      <w:jc w:val="center"/>
      <w:textAlignment w:val="center"/>
    </w:pPr>
    <w:rPr>
      <w:rFonts w:ascii="Times New Roman" w:hAnsi="Times New Roman" w:eastAsia="Times New Roman" w:cs="Times New Roman"/>
      <w:color w:val="000000"/>
      <w:sz w:val="24"/>
      <w:szCs w:val="24"/>
    </w:rPr>
  </w:style>
  <w:style w:type="paragraph" w:styleId="xl105" w:customStyle="1">
    <w:name w:val="xl105"/>
    <w:basedOn w:val="Normal"/>
    <w:qFormat/>
    <w:rsid w:val="00da4546"/>
    <w:pPr>
      <w:pBdr>
        <w:top w:val="single" w:sz="8" w:space="0" w:color="000000"/>
        <w:right w:val="single" w:sz="8" w:space="0" w:color="000000"/>
      </w:pBdr>
      <w:spacing w:lineRule="auto" w:line="240" w:beforeAutospacing="1" w:afterAutospacing="1"/>
      <w:jc w:val="center"/>
      <w:textAlignment w:val="center"/>
    </w:pPr>
    <w:rPr>
      <w:rFonts w:ascii="Times New Roman" w:hAnsi="Times New Roman" w:eastAsia="Times New Roman" w:cs="Times New Roman"/>
      <w:color w:val="000000"/>
      <w:sz w:val="24"/>
      <w:szCs w:val="24"/>
    </w:rPr>
  </w:style>
  <w:style w:type="paragraph" w:styleId="xl106" w:customStyle="1">
    <w:name w:val="xl106"/>
    <w:basedOn w:val="Normal"/>
    <w:qFormat/>
    <w:rsid w:val="00740cdb"/>
    <w:pPr>
      <w:pBdr>
        <w:left w:val="single" w:sz="8" w:space="0" w:color="000000"/>
      </w:pBdr>
      <w:spacing w:lineRule="auto" w:line="240" w:beforeAutospacing="1" w:afterAutospacing="1"/>
      <w:jc w:val="center"/>
      <w:textAlignment w:val="center"/>
    </w:pPr>
    <w:rPr>
      <w:rFonts w:ascii="Times New Roman" w:hAnsi="Times New Roman" w:eastAsia="Times New Roman" w:cs="Times New Roman"/>
      <w:b/>
      <w:bCs/>
      <w:color w:val="000000"/>
      <w:sz w:val="24"/>
      <w:szCs w:val="24"/>
    </w:rPr>
  </w:style>
  <w:style w:type="paragraph" w:styleId="xl107" w:customStyle="1">
    <w:name w:val="xl107"/>
    <w:basedOn w:val="Normal"/>
    <w:qFormat/>
    <w:rsid w:val="00740cdb"/>
    <w:pPr>
      <w:pBdr>
        <w:left w:val="single" w:sz="4" w:space="0" w:color="000000"/>
        <w:right w:val="single" w:sz="4" w:space="0" w:color="000000"/>
      </w:pBdr>
      <w:spacing w:lineRule="auto" w:line="240" w:beforeAutospacing="1" w:afterAutospacing="1"/>
      <w:jc w:val="center"/>
      <w:textAlignment w:val="center"/>
    </w:pPr>
    <w:rPr>
      <w:rFonts w:ascii="Times New Roman" w:hAnsi="Times New Roman" w:eastAsia="Times New Roman" w:cs="Times New Roman"/>
      <w:b/>
      <w:bCs/>
      <w:color w:val="000000"/>
      <w:sz w:val="24"/>
      <w:szCs w:val="24"/>
    </w:rPr>
  </w:style>
  <w:style w:type="paragraph" w:styleId="xl108" w:customStyle="1">
    <w:name w:val="xl108"/>
    <w:basedOn w:val="Normal"/>
    <w:qFormat/>
    <w:rsid w:val="00740cdb"/>
    <w:pPr>
      <w:spacing w:lineRule="auto" w:line="240" w:beforeAutospacing="1" w:afterAutospacing="1"/>
      <w:jc w:val="center"/>
      <w:textAlignment w:val="center"/>
    </w:pPr>
    <w:rPr>
      <w:rFonts w:ascii="Times New Roman" w:hAnsi="Times New Roman" w:eastAsia="Times New Roman" w:cs="Times New Roman"/>
      <w:b/>
      <w:bCs/>
      <w:color w:val="000000"/>
      <w:sz w:val="24"/>
      <w:szCs w:val="24"/>
    </w:rPr>
  </w:style>
  <w:style w:type="paragraph" w:styleId="xl109" w:customStyle="1">
    <w:name w:val="xl109"/>
    <w:basedOn w:val="Normal"/>
    <w:qFormat/>
    <w:rsid w:val="00740cdb"/>
    <w:pPr>
      <w:pBdr>
        <w:left w:val="single" w:sz="8" w:space="0" w:color="000000"/>
      </w:pBdr>
      <w:spacing w:lineRule="auto" w:line="240" w:beforeAutospacing="1" w:afterAutospacing="1"/>
      <w:jc w:val="right"/>
      <w:textAlignment w:val="top"/>
    </w:pPr>
    <w:rPr>
      <w:rFonts w:ascii="Times New Roman" w:hAnsi="Times New Roman" w:eastAsia="Times New Roman" w:cs="Times New Roman"/>
      <w:color w:val="000000"/>
      <w:sz w:val="24"/>
      <w:szCs w:val="24"/>
      <w:u w:val="single"/>
    </w:rPr>
  </w:style>
  <w:style w:type="paragraph" w:styleId="xl110" w:customStyle="1">
    <w:name w:val="xl110"/>
    <w:basedOn w:val="Normal"/>
    <w:qFormat/>
    <w:rsid w:val="00740cdb"/>
    <w:pPr>
      <w:spacing w:lineRule="auto" w:line="240" w:beforeAutospacing="1" w:afterAutospacing="1"/>
      <w:textAlignment w:val="top"/>
    </w:pPr>
    <w:rPr>
      <w:rFonts w:ascii="Times New Roman" w:hAnsi="Times New Roman" w:eastAsia="Times New Roman" w:cs="Times New Roman"/>
      <w:color w:val="000000"/>
      <w:sz w:val="24"/>
      <w:szCs w:val="24"/>
      <w:u w:val="single"/>
    </w:rPr>
  </w:style>
  <w:style w:type="paragraph" w:styleId="xl111" w:customStyle="1">
    <w:name w:val="xl111"/>
    <w:basedOn w:val="Normal"/>
    <w:qFormat/>
    <w:rsid w:val="00740cdb"/>
    <w:pPr>
      <w:pBdr>
        <w:left w:val="single" w:sz="4" w:space="0" w:color="000000"/>
        <w:right w:val="single" w:sz="4" w:space="0" w:color="000000"/>
      </w:pBdr>
      <w:spacing w:lineRule="auto" w:line="240" w:beforeAutospacing="1" w:afterAutospacing="1"/>
      <w:jc w:val="right"/>
      <w:textAlignment w:val="top"/>
    </w:pPr>
    <w:rPr>
      <w:rFonts w:ascii="Times New Roman" w:hAnsi="Times New Roman" w:eastAsia="Times New Roman" w:cs="Times New Roman"/>
      <w:color w:val="000000"/>
      <w:sz w:val="24"/>
      <w:szCs w:val="24"/>
    </w:rPr>
  </w:style>
  <w:style w:type="paragraph" w:styleId="xl112" w:customStyle="1">
    <w:name w:val="xl112"/>
    <w:basedOn w:val="Normal"/>
    <w:qFormat/>
    <w:rsid w:val="00740cdb"/>
    <w:pPr>
      <w:pBdr>
        <w:top w:val="single" w:sz="8" w:space="0" w:color="000000"/>
        <w:left w:val="single" w:sz="8" w:space="0" w:color="000000"/>
      </w:pBdr>
      <w:spacing w:lineRule="auto" w:line="240" w:beforeAutospacing="1" w:afterAutospacing="1"/>
      <w:jc w:val="center"/>
      <w:textAlignment w:val="center"/>
    </w:pPr>
    <w:rPr>
      <w:rFonts w:ascii="Times New Roman" w:hAnsi="Times New Roman" w:eastAsia="Times New Roman" w:cs="Times New Roman"/>
      <w:color w:val="000000"/>
      <w:sz w:val="24"/>
      <w:szCs w:val="24"/>
    </w:rPr>
  </w:style>
  <w:style w:type="paragraph" w:styleId="xl113" w:customStyle="1">
    <w:name w:val="xl113"/>
    <w:basedOn w:val="Normal"/>
    <w:qFormat/>
    <w:rsid w:val="00740cdb"/>
    <w:pPr>
      <w:pBdr>
        <w:top w:val="single" w:sz="8" w:space="0" w:color="000000"/>
      </w:pBdr>
      <w:spacing w:lineRule="auto" w:line="240" w:beforeAutospacing="1" w:afterAutospacing="1"/>
      <w:jc w:val="center"/>
      <w:textAlignment w:val="center"/>
    </w:pPr>
    <w:rPr>
      <w:rFonts w:ascii="Times New Roman" w:hAnsi="Times New Roman" w:eastAsia="Times New Roman" w:cs="Times New Roman"/>
      <w:color w:val="000000"/>
      <w:sz w:val="24"/>
      <w:szCs w:val="24"/>
    </w:rPr>
  </w:style>
  <w:style w:type="paragraph" w:styleId="xl114" w:customStyle="1">
    <w:name w:val="xl114"/>
    <w:basedOn w:val="Normal"/>
    <w:qFormat/>
    <w:rsid w:val="00740cdb"/>
    <w:pPr>
      <w:pBdr>
        <w:top w:val="single" w:sz="8" w:space="0" w:color="000000"/>
        <w:left w:val="single" w:sz="4" w:space="0" w:color="000000"/>
        <w:right w:val="single" w:sz="4" w:space="0" w:color="000000"/>
      </w:pBdr>
      <w:spacing w:lineRule="auto" w:line="240" w:beforeAutospacing="1" w:afterAutospacing="1"/>
      <w:jc w:val="center"/>
      <w:textAlignment w:val="center"/>
    </w:pPr>
    <w:rPr>
      <w:rFonts w:ascii="Times New Roman" w:hAnsi="Times New Roman" w:eastAsia="Times New Roman" w:cs="Times New Roman"/>
      <w:color w:val="000000"/>
      <w:sz w:val="24"/>
      <w:szCs w:val="24"/>
    </w:rPr>
  </w:style>
  <w:style w:type="paragraph" w:styleId="xl115" w:customStyle="1">
    <w:name w:val="xl115"/>
    <w:basedOn w:val="Normal"/>
    <w:qFormat/>
    <w:rsid w:val="00740cdb"/>
    <w:pPr>
      <w:spacing w:lineRule="auto" w:line="240" w:beforeAutospacing="1" w:afterAutospacing="1"/>
      <w:jc w:val="center"/>
      <w:textAlignment w:val="top"/>
    </w:pPr>
    <w:rPr>
      <w:rFonts w:ascii="Times New Roman" w:hAnsi="Times New Roman" w:eastAsia="Times New Roman" w:cs="Times New Roman"/>
      <w:b/>
      <w:bCs/>
      <w:color w:val="000000"/>
      <w:sz w:val="24"/>
      <w:szCs w:val="24"/>
    </w:rPr>
  </w:style>
  <w:style w:type="paragraph" w:styleId="xl116" w:customStyle="1">
    <w:name w:val="xl116"/>
    <w:basedOn w:val="Normal"/>
    <w:qFormat/>
    <w:rsid w:val="00740cdb"/>
    <w:pPr>
      <w:spacing w:lineRule="auto" w:line="240" w:beforeAutospacing="1" w:afterAutospacing="1"/>
      <w:jc w:val="center"/>
      <w:textAlignment w:val="top"/>
    </w:pPr>
    <w:rPr>
      <w:rFonts w:ascii="Times New Roman" w:hAnsi="Times New Roman" w:eastAsia="Times New Roman" w:cs="Times New Roman"/>
      <w:color w:val="000000"/>
      <w:sz w:val="24"/>
      <w:szCs w:val="24"/>
    </w:rPr>
  </w:style>
  <w:style w:type="paragraph" w:styleId="xl63" w:customStyle="1">
    <w:name w:val="xl63"/>
    <w:basedOn w:val="Normal"/>
    <w:qFormat/>
    <w:rsid w:val="0046714d"/>
    <w:pPr>
      <w:spacing w:lineRule="auto" w:line="240" w:beforeAutospacing="1" w:afterAutospacing="1"/>
      <w:textAlignment w:val="top"/>
    </w:pPr>
    <w:rPr>
      <w:rFonts w:ascii="Times New Roman" w:hAnsi="Times New Roman" w:eastAsia="Times New Roman" w:cs="Times New Roman"/>
      <w:color w:val="000000"/>
      <w:sz w:val="24"/>
      <w:szCs w:val="24"/>
    </w:rPr>
  </w:style>
  <w:style w:type="paragraph" w:styleId="xl64" w:customStyle="1">
    <w:name w:val="xl64"/>
    <w:basedOn w:val="Normal"/>
    <w:qFormat/>
    <w:rsid w:val="0046714d"/>
    <w:pPr>
      <w:pBdr>
        <w:left w:val="single" w:sz="8" w:space="0" w:color="000000"/>
      </w:pBdr>
      <w:spacing w:lineRule="auto" w:line="240" w:beforeAutospacing="1" w:afterAutospacing="1"/>
      <w:jc w:val="center"/>
      <w:textAlignment w:val="center"/>
    </w:pPr>
    <w:rPr>
      <w:rFonts w:ascii="Times New Roman" w:hAnsi="Times New Roman" w:eastAsia="Times New Roman" w:cs="Times New Roman"/>
      <w:color w:val="000000"/>
      <w:sz w:val="24"/>
      <w:szCs w:val="24"/>
    </w:rPr>
  </w:style>
  <w:style w:type="paragraph" w:styleId="Style41">
    <w:name w:val="Вміст рамки"/>
    <w:basedOn w:val="Normal"/>
    <w:qFormat/>
    <w:pPr/>
    <w:rPr/>
  </w:style>
  <w:style w:type="numbering" w:styleId="Style42" w:default="1">
    <w:name w:val="Без маркерів"/>
    <w:uiPriority w:val="99"/>
    <w:semiHidden/>
    <w:unhideWhenUsed/>
    <w:qFormat/>
  </w:style>
  <w:style w:type="numbering" w:styleId="131" w:customStyle="1">
    <w:name w:val="Нет списка1"/>
    <w:uiPriority w:val="99"/>
    <w:semiHidden/>
    <w:unhideWhenUsed/>
    <w:qFormat/>
    <w:rsid w:val="00a471f6"/>
  </w:style>
  <w:style w:type="numbering" w:styleId="1110" w:customStyle="1">
    <w:name w:val="Нет списка11"/>
    <w:uiPriority w:val="99"/>
    <w:semiHidden/>
    <w:unhideWhenUsed/>
    <w:qFormat/>
    <w:rsid w:val="00a471f6"/>
  </w:style>
  <w:style w:type="numbering" w:styleId="1111" w:customStyle="1">
    <w:name w:val="Нет списка111"/>
    <w:uiPriority w:val="99"/>
    <w:semiHidden/>
    <w:qFormat/>
    <w:rsid w:val="00a471f6"/>
  </w:style>
  <w:style w:type="numbering" w:styleId="219" w:customStyle="1">
    <w:name w:val="Нет списка2"/>
    <w:semiHidden/>
    <w:qFormat/>
    <w:rsid w:val="00a471f6"/>
  </w:style>
  <w:style w:type="numbering" w:styleId="WW8Num12" w:customStyle="1">
    <w:name w:val="WW8Num12"/>
    <w:qFormat/>
    <w:rsid w:val="00a471f6"/>
  </w:style>
  <w:style w:type="numbering" w:styleId="WW8Num16" w:customStyle="1">
    <w:name w:val="WW8Num16"/>
    <w:qFormat/>
    <w:rsid w:val="00a471f6"/>
  </w:style>
  <w:style w:type="numbering" w:styleId="WW8Num24" w:customStyle="1">
    <w:name w:val="WW8Num24"/>
    <w:qFormat/>
    <w:rsid w:val="00a471f6"/>
  </w:style>
  <w:style w:type="numbering" w:styleId="WW8Num36" w:customStyle="1">
    <w:name w:val="WW8Num36"/>
    <w:qFormat/>
    <w:rsid w:val="00a471f6"/>
  </w:style>
  <w:style w:type="table" w:default="1" w:styleId="a1">
    <w:name w:val="Normal Table"/>
    <w:uiPriority w:val="99"/>
    <w:semiHidden/>
    <w:unhideWhenUsed/>
    <w:tblPr>
      <w:tblCellMar>
        <w:top w:w="0" w:type="dxa"/>
        <w:left w:w="108" w:type="dxa"/>
        <w:bottom w:w="0" w:type="dxa"/>
        <w:right w:w="108" w:type="dxa"/>
      </w:tblCellMar>
    </w:tblPr>
  </w:style>
  <w:style w:type="table" w:customStyle="1" w:styleId="TableNormal">
    <w:name w:val="Table Normal"/>
    <w:rsid w:val="004a1f7b"/>
    <w:tblPr>
      <w:tblCellMar>
        <w:top w:w="0" w:type="dxa"/>
        <w:left w:w="0" w:type="dxa"/>
        <w:bottom w:w="0" w:type="dxa"/>
        <w:right w:w="0" w:type="dxa"/>
      </w:tblCellMar>
    </w:tblPr>
  </w:style>
  <w:style w:type="table" w:customStyle="1" w:styleId="TableNormal2">
    <w:name w:val="Table Normal2"/>
    <w:rsid w:val="004a1f7b"/>
    <w:tblPr>
      <w:tblCellMar>
        <w:top w:w="0" w:type="dxa"/>
        <w:left w:w="0" w:type="dxa"/>
        <w:bottom w:w="0" w:type="dxa"/>
        <w:right w:w="0" w:type="dxa"/>
      </w:tblCellMar>
    </w:tblPr>
  </w:style>
  <w:style w:type="table" w:customStyle="1" w:styleId="TableNormal1">
    <w:name w:val="Table Normal1"/>
    <w:rsid w:val="004a1f7b"/>
    <w:tblPr>
      <w:tblCellMar>
        <w:top w:w="0" w:type="dxa"/>
        <w:left w:w="0" w:type="dxa"/>
        <w:bottom w:w="0" w:type="dxa"/>
        <w:right w:w="0" w:type="dxa"/>
      </w:tblCellMar>
    </w:tblPr>
  </w:style>
  <w:style w:type="table" w:customStyle="1" w:styleId="71">
    <w:name w:val="7"/>
    <w:basedOn w:val="TableNormal1"/>
    <w:rsid w:val="004a1f7b"/>
    <w:tblPr>
      <w:tblStyleRowBandSize w:val="1"/>
      <w:tblStyleColBandSize w:val="1"/>
      <w:tblCellMar>
        <w:top w:w="100" w:type="dxa"/>
        <w:left w:w="100" w:type="dxa"/>
        <w:bottom w:w="100" w:type="dxa"/>
        <w:right w:w="100" w:type="dxa"/>
      </w:tblCellMar>
    </w:tblPr>
  </w:style>
  <w:style w:type="table" w:styleId="a8">
    <w:name w:val="Table Grid"/>
    <w:basedOn w:val="a1"/>
    <w:uiPriority w:val="39"/>
    <w:rsid w:val="009e6534"/>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61">
    <w:name w:val="6"/>
    <w:basedOn w:val="TableNormal1"/>
    <w:rsid w:val="004a1f7b"/>
    <w:tblPr>
      <w:tblStyleRowBandSize w:val="1"/>
      <w:tblStyleColBandSize w:val="1"/>
      <w:tblCellMar>
        <w:top w:w="100" w:type="dxa"/>
        <w:left w:w="100" w:type="dxa"/>
        <w:bottom w:w="100" w:type="dxa"/>
        <w:right w:w="100" w:type="dxa"/>
      </w:tblCellMar>
    </w:tblPr>
  </w:style>
  <w:style w:type="table" w:customStyle="1" w:styleId="51">
    <w:name w:val="5"/>
    <w:basedOn w:val="TableNormal1"/>
    <w:rsid w:val="004a1f7b"/>
    <w:tblPr>
      <w:tblStyleRowBandSize w:val="1"/>
      <w:tblStyleColBandSize w:val="1"/>
      <w:tblCellMar>
        <w:top w:w="100" w:type="dxa"/>
        <w:left w:w="100" w:type="dxa"/>
        <w:bottom w:w="100" w:type="dxa"/>
        <w:right w:w="100" w:type="dxa"/>
      </w:tblCellMar>
    </w:tblPr>
  </w:style>
  <w:style w:type="table" w:customStyle="1" w:styleId="40">
    <w:name w:val="4"/>
    <w:basedOn w:val="TableNormal1"/>
    <w:rsid w:val="004a1f7b"/>
    <w:tblPr>
      <w:tblStyleRowBandSize w:val="1"/>
      <w:tblStyleColBandSize w:val="1"/>
      <w:tblCellMar>
        <w:top w:w="100" w:type="dxa"/>
        <w:left w:w="100" w:type="dxa"/>
        <w:bottom w:w="100" w:type="dxa"/>
        <w:right w:w="100" w:type="dxa"/>
      </w:tblCellMar>
    </w:tblPr>
  </w:style>
  <w:style w:type="table" w:customStyle="1" w:styleId="30">
    <w:name w:val="3"/>
    <w:basedOn w:val="TableNormal1"/>
    <w:rsid w:val="004a1f7b"/>
    <w:tblPr>
      <w:tblStyleRowBandSize w:val="1"/>
      <w:tblStyleColBandSize w:val="1"/>
      <w:tblCellMar>
        <w:top w:w="100" w:type="dxa"/>
        <w:left w:w="100" w:type="dxa"/>
        <w:bottom w:w="100" w:type="dxa"/>
        <w:right w:w="100" w:type="dxa"/>
      </w:tblCellMar>
    </w:tblPr>
  </w:style>
  <w:style w:type="table" w:customStyle="1" w:styleId="20">
    <w:name w:val="2"/>
    <w:basedOn w:val="TableNormal1"/>
    <w:rsid w:val="004a1f7b"/>
    <w:tblPr>
      <w:tblStyleRowBandSize w:val="1"/>
      <w:tblStyleColBandSize w:val="1"/>
      <w:tblCellMar>
        <w:top w:w="100" w:type="dxa"/>
        <w:left w:w="100" w:type="dxa"/>
        <w:bottom w:w="100" w:type="dxa"/>
        <w:right w:w="100" w:type="dxa"/>
      </w:tblCellMar>
    </w:tblPr>
  </w:style>
  <w:style w:type="table" w:customStyle="1" w:styleId="10">
    <w:name w:val="1"/>
    <w:basedOn w:val="TableNormal1"/>
    <w:rsid w:val="004a1f7b"/>
    <w:tblPr>
      <w:tblStyleRowBandSize w:val="1"/>
      <w:tblStyleColBandSize w:val="1"/>
      <w:tblCellMar>
        <w:top w:w="100" w:type="dxa"/>
        <w:left w:w="100" w:type="dxa"/>
        <w:bottom w:w="100" w:type="dxa"/>
        <w:right w:w="100" w:type="dxa"/>
      </w:tblCellMar>
    </w:tblPr>
  </w:style>
  <w:style w:type="table" w:customStyle="1" w:styleId="1f1">
    <w:name w:val="Сетка таблицы1"/>
    <w:basedOn w:val="a1"/>
    <w:uiPriority w:val="39"/>
    <w:rsid w:val="00a471f6"/>
    <w:pPr>
      <w:spacing w:after="0" w:line="240" w:lineRule="auto"/>
    </w:pPr>
    <w:rPr>
      <w:lang w:val="ru-RU" w:eastAsia="ru-RU"/>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12">
    <w:name w:val="Сетка таблицы11"/>
    <w:basedOn w:val="a1"/>
    <w:rsid w:val="00a471f6"/>
    <w:pPr>
      <w:spacing w:after="0" w:line="240" w:lineRule="auto"/>
    </w:pPr>
    <w:rPr>
      <w:lang w:val="ru-RU" w:eastAsia="ru-RU"/>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c">
    <w:name w:val="Сетка таблицы2"/>
    <w:basedOn w:val="a1"/>
    <w:rsid w:val="00a471f6"/>
    <w:pPr>
      <w:spacing w:after="200" w:line="276" w:lineRule="auto"/>
    </w:pPr>
    <w:rPr>
      <w:lang w:val="ru-RU" w:eastAsia="ru-RU"/>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3c">
    <w:name w:val="Сетка таблицы3"/>
    <w:basedOn w:val="a1"/>
    <w:uiPriority w:val="39"/>
    <w:rsid w:val="00a471f6"/>
    <w:pPr>
      <w:spacing w:after="0" w:line="240" w:lineRule="auto"/>
    </w:pPr>
    <w:rPr>
      <w:lang w:val="ru-RU"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44">
    <w:name w:val="Сетка таблицы4"/>
    <w:basedOn w:val="a1"/>
    <w:uiPriority w:val="39"/>
    <w:rsid w:val="00c76af1"/>
    <w:pPr>
      <w:spacing w:after="0" w:line="240" w:lineRule="auto"/>
    </w:pPr>
    <w:rPr>
      <w:lang w:val="ru-RU" w:eastAsia="ru-RU"/>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52">
    <w:name w:val="Сетка таблицы5"/>
    <w:basedOn w:val="a1"/>
    <w:uiPriority w:val="39"/>
    <w:rsid w:val="00e9276a"/>
    <w:pPr>
      <w:spacing w:after="0" w:line="240" w:lineRule="auto"/>
    </w:pPr>
    <w:rPr>
      <w:lang w:val="ru-RU" w:eastAsia="ru-RU"/>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62">
    <w:name w:val="Сетка таблицы6"/>
    <w:basedOn w:val="a1"/>
    <w:uiPriority w:val="39"/>
    <w:rsid w:val="00f34346"/>
    <w:pPr>
      <w:spacing w:after="200" w:line="276"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header" Target="header2.xml"/><Relationship Id="rId4" Type="http://schemas.openxmlformats.org/officeDocument/2006/relationships/header" Target="header3.xml"/><Relationship Id="rId5" Type="http://schemas.openxmlformats.org/officeDocument/2006/relationships/numbering" Target="numbering.xml"/><Relationship Id="rId6" Type="http://schemas.openxmlformats.org/officeDocument/2006/relationships/fontTable" Target="fontTable.xml"/><Relationship Id="rId7" Type="http://schemas.openxmlformats.org/officeDocument/2006/relationships/settings" Target="settings.xml"/><Relationship Id="rId8" Type="http://schemas.openxmlformats.org/officeDocument/2006/relationships/theme" Target="theme/theme1.xml"/><Relationship Id="rId9" Type="http://schemas.openxmlformats.org/officeDocument/2006/relationships/customXml" Target="../customXml/item1.xml"/><Relationship Id="rId10" Type="http://schemas.openxmlformats.org/officeDocument/2006/relationships/customXml" Target="../customXml/item2.xml"/>
</Relationships>
</file>

<file path=word/theme/theme1.xml><?xml version="1.0" encoding="utf-8"?>
<a:theme xmlns:a="http://schemas.openxmlformats.org/drawingml/2006/main" xmlns:r="http://schemas.openxmlformats.org/officeDocument/2006/relationships" name="Тема Office">
  <a:themeElements>
    <a:clrScheme name="Стандартная">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itchFamily="0" charset="1"/>
        <a:ea typeface=""/>
        <a:cs typeface=""/>
      </a:majorFont>
      <a:minorFont>
        <a:latin typeface="Calibri" pitchFamily="0" charset="1"/>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l="0" t="0" r="0" b="0"/>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l="0" t="0" r="0" b="0"/>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l="0" t="0" r="0" b="0"/>
        </a:gradFill>
      </a:bgFillStyleLst>
    </a:fmtScheme>
  </a:themeElements>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item1.xml><?xml version="1.0" encoding="utf-8"?>
<go:gDocsCustomXmlDataStorage xmlns:go="http://customooxmlschemas.google.com/" xmlns:r="http://schemas.openxmlformats.org/officeDocument/2006/relationships" uri="GoogleDocsCustomDataVersion1">
  <go:docsCustomData roundtripDataSignature="AMtx7mh69crlLkBKoF128a5YKejh5CCGEQ==">AMUW2mUDZrZEvZREjZ+tsT/fHVu0vb6LMS8Nenw4KpHfQgK/x4qWXDkrAzQyL0NjuvKzhuAWWGwhagXCrIWSh7Vz1BvKxLNBlreHDzvK50HVUEgOj3sdFZ0W06R7Ks0EwJ8Utxb+yox45vBv4Vhl8/qgCwpESLNpxme3Ch4DJ32SN2YF7dYf1DY55ydmnIuiDXRYBAI9r61kzauB/rjEvToBoY/vGWNzXa0JGWP/Hi9NEIcKzjeR5pMyAEVoy5Se1S8jY5IicnPZEVB/MC6ag7WeGsoOJC6y32vULzJ9xCxqTgl6/Z0Cv++QqQnEWav0tpn2DpQ3Wg+T</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7EAED692-B9FB-4CD0-BEB2-79589A9851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223</TotalTime>
  <Application>LibreOffice/24.8.4.2$Windows_X86_64 LibreOffice_project/bb3cfa12c7b1bf994ecc5649a80400d06cd71002</Application>
  <AppVersion>15.0000</AppVersion>
  <Pages>12</Pages>
  <Words>4164</Words>
  <Characters>26942</Characters>
  <CharactersWithSpaces>30653</CharactersWithSpaces>
  <Paragraphs>592</Paragraphs>
  <Company>SPecialiST RePack</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2023-09-04T19:47:00Z</dcterms:created>
  <dc:creator>userua12</dc:creator>
  <dc:description/>
  <dc:language>uk-UA</dc:language>
  <cp:lastModifiedBy>Катерина Ступак</cp:lastModifiedBy>
  <dcterms:modified xsi:type="dcterms:W3CDTF">2025-02-06T19:03:00Z</dcterms:modified>
  <cp:revision>42</cp:revision>
  <dc:subject/>
  <dc:title/>
</cp:coreProperties>
</file>

<file path=docProps/custom.xml><?xml version="1.0" encoding="utf-8"?>
<Properties xmlns="http://schemas.openxmlformats.org/officeDocument/2006/custom-properties" xmlns:vt="http://schemas.openxmlformats.org/officeDocument/2006/docPropsVTypes"/>
</file>