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0" w:type="dxa"/>
        <w:tblInd w:w="95" w:type="dxa"/>
        <w:tblLook w:val="04A0"/>
      </w:tblPr>
      <w:tblGrid>
        <w:gridCol w:w="1660"/>
        <w:gridCol w:w="1660"/>
        <w:gridCol w:w="1660"/>
        <w:gridCol w:w="1660"/>
        <w:gridCol w:w="1660"/>
        <w:gridCol w:w="1660"/>
        <w:gridCol w:w="222"/>
        <w:gridCol w:w="3257"/>
      </w:tblGrid>
      <w:tr w:rsidR="00463279" w:rsidRPr="00463279" w:rsidTr="00463279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</w:t>
            </w:r>
          </w:p>
        </w:tc>
      </w:tr>
      <w:tr w:rsidR="00463279" w:rsidRPr="00463279" w:rsidTr="00463279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Державної казначейської служби України № 255</w:t>
            </w:r>
          </w:p>
        </w:tc>
      </w:tr>
      <w:tr w:rsidR="00463279" w:rsidRPr="00463279" w:rsidTr="00463279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31.07.2018 року</w:t>
            </w:r>
          </w:p>
        </w:tc>
      </w:tr>
      <w:tr w:rsidR="00463279" w:rsidRPr="00463279" w:rsidTr="00463279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463279" w:rsidRPr="00463279" w:rsidTr="00463279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463279" w:rsidRPr="00463279" w:rsidTr="00463279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5/2</w:t>
            </w:r>
          </w:p>
        </w:tc>
      </w:tr>
      <w:tr w:rsidR="00463279" w:rsidRPr="00463279" w:rsidTr="00463279">
        <w:trPr>
          <w:trHeight w:val="2085"/>
        </w:trPr>
        <w:tc>
          <w:tcPr>
            <w:tcW w:w="13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Інформація щодо судових рішень,  що обліковуються </w:t>
            </w:r>
            <w:r w:rsidRPr="004632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 xml:space="preserve">в Державній казначейській службі України за КПКВК 3504030 «Відшкодування шкоди, завданої громадянинові незаконними діями органів дізнання, досудового слідства, прокуратури і суду, відшкодування громадянинові вартості конфіскованого та безхазяйного майна стягнутого в дохід держави, відшкодування шкоди, завданої фізичній чи юридичній особі незаконними рішеннями, діями чи бездіяльністю органів державної влади, їх посадових і службових осіб» станом </w:t>
            </w:r>
            <w:r w:rsidRPr="004632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/>
              </w:rPr>
              <w:t>на 01 жовтня 2025 року</w:t>
            </w:r>
          </w:p>
        </w:tc>
      </w:tr>
      <w:tr w:rsidR="00463279" w:rsidRPr="00463279" w:rsidTr="00463279">
        <w:trPr>
          <w:trHeight w:val="758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періодичність: щомісяця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63279" w:rsidRPr="00463279" w:rsidTr="00463279">
        <w:trPr>
          <w:trHeight w:val="420"/>
        </w:trPr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Сума, тис. </w:t>
            </w:r>
            <w:proofErr w:type="spellStart"/>
            <w:r w:rsidRPr="00463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463279" w:rsidRPr="00463279" w:rsidTr="00463279">
        <w:trPr>
          <w:trHeight w:val="1035"/>
        </w:trPr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1025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314 302,90</w:t>
            </w:r>
          </w:p>
        </w:tc>
      </w:tr>
      <w:tr w:rsidR="00463279" w:rsidRPr="00463279" w:rsidTr="00463279">
        <w:trPr>
          <w:trHeight w:val="103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463279" w:rsidRPr="00463279" w:rsidTr="00463279">
        <w:trPr>
          <w:trHeight w:val="94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proofErr w:type="spellStart"/>
            <w:r w:rsidRPr="004632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В.о</w:t>
            </w:r>
            <w:proofErr w:type="spellEnd"/>
            <w:r w:rsidRPr="004632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. директора Юридичного департаменту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279" w:rsidRPr="00463279" w:rsidRDefault="00463279" w:rsidP="0046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63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КУЗЬМІНСЬКИЙ</w:t>
            </w:r>
          </w:p>
        </w:tc>
      </w:tr>
    </w:tbl>
    <w:p w:rsidR="00357793" w:rsidRDefault="00463279"/>
    <w:sectPr w:rsidR="00357793" w:rsidSect="004632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3279"/>
    <w:rsid w:val="00463279"/>
    <w:rsid w:val="00B47897"/>
    <w:rsid w:val="00BF19FE"/>
    <w:rsid w:val="00C6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2800-TurchinskaM</dc:creator>
  <cp:keywords/>
  <dc:description/>
  <cp:lastModifiedBy>2800-TurchinskaM</cp:lastModifiedBy>
  <cp:revision>2</cp:revision>
  <dcterms:created xsi:type="dcterms:W3CDTF">2025-10-03T06:20:00Z</dcterms:created>
  <dcterms:modified xsi:type="dcterms:W3CDTF">2025-10-03T06:21:00Z</dcterms:modified>
</cp:coreProperties>
</file>