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hanging="3" w:left="1"/>
        <w:jc w:val="center"/>
        <w:rPr>
          <w:rFonts w:ascii="Times New Roman" w:hAnsi="Times New Roman" w:eastAsia="Times New Roman"/>
          <w:b/>
          <w:color w:val="000000"/>
          <w:sz w:val="24"/>
          <w:szCs w:val="24"/>
        </w:rPr>
      </w:pPr>
      <w:r>
        <w:rPr>
          <w:rFonts w:eastAsia="Times New Roman" w:ascii="Times New Roman" w:hAnsi="Times New Roman"/>
          <w:b/>
          <w:color w:val="000000"/>
          <w:sz w:val="24"/>
          <w:szCs w:val="24"/>
        </w:rPr>
        <w:t>ГОЛОВНЕ УПРАВЛІННЯ ДЕРЖАВНОЇ КАЗНАЧЕЙСЬКОЇ СЛУЖБИ УКРАЇНИ У КИЇВСЬКОЇ ОБЛАСТІ</w:t>
      </w:r>
    </w:p>
    <w:p>
      <w:pPr>
        <w:pStyle w:val="Normal"/>
        <w:spacing w:lineRule="auto" w:line="240" w:before="0" w:after="0"/>
        <w:ind w:hanging="2"/>
        <w:jc w:val="center"/>
        <w:rPr>
          <w:rFonts w:ascii="Times New Roman" w:hAnsi="Times New Roman" w:eastAsia="Times New Roman"/>
          <w:b/>
          <w:color w:val="000000"/>
          <w:sz w:val="24"/>
          <w:szCs w:val="24"/>
        </w:rPr>
      </w:pPr>
      <w:r>
        <w:rPr>
          <w:rFonts w:eastAsia="Times New Roman" w:ascii="Times New Roman" w:hAnsi="Times New Roman"/>
          <w:b/>
          <w:color w:val="000000"/>
          <w:sz w:val="24"/>
          <w:szCs w:val="24"/>
        </w:rPr>
      </w:r>
    </w:p>
    <w:p>
      <w:pPr>
        <w:pStyle w:val="Normal"/>
        <w:spacing w:lineRule="auto" w:line="240" w:before="0" w:after="0"/>
        <w:ind w:hanging="2"/>
        <w:jc w:val="center"/>
        <w:rPr>
          <w:sz w:val="24"/>
          <w:szCs w:val="24"/>
        </w:rPr>
      </w:pPr>
      <w:r>
        <w:rPr>
          <w:rFonts w:cs="Times New Roman"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w:t>
      </w:r>
    </w:p>
    <w:p>
      <w:pPr>
        <w:pStyle w:val="Normal"/>
        <w:spacing w:lineRule="auto" w:line="240" w:before="0" w:after="0"/>
        <w:ind w:hanging="2"/>
        <w:jc w:val="center"/>
        <w:rPr>
          <w:sz w:val="24"/>
          <w:szCs w:val="24"/>
        </w:rPr>
      </w:pPr>
      <w:r>
        <w:rPr>
          <w:rFonts w:eastAsia="Times New Roman" w:ascii="Times New Roman" w:hAnsi="Times New Roman"/>
          <w:b/>
          <w:color w:val="000000"/>
          <w:sz w:val="24"/>
          <w:szCs w:val="24"/>
        </w:rPr>
        <w:t>згідно предмету закупівлі: «</w:t>
      </w:r>
      <w:r>
        <w:rPr>
          <w:rFonts w:ascii="Times New Roman" w:hAnsi="Times New Roman"/>
          <w:b/>
          <w:sz w:val="24"/>
          <w:szCs w:val="24"/>
        </w:rPr>
        <w:t xml:space="preserve">Код згідно ДК 021:2015 "Єдиний закупівельний словник" - </w:t>
      </w:r>
      <w:r>
        <w:rPr>
          <w:rFonts w:ascii="Times New Roman" w:hAnsi="Times New Roman"/>
          <w:b/>
          <w:sz w:val="24"/>
          <w:szCs w:val="24"/>
          <w:lang w:bidi="en-US"/>
        </w:rPr>
        <w:t>30210000-4 - Машини для обробки даних (апаратна частина)</w:t>
      </w:r>
      <w:r>
        <w:rPr>
          <w:rFonts w:ascii="Times New Roman" w:hAnsi="Times New Roman"/>
          <w:b/>
          <w:sz w:val="24"/>
          <w:szCs w:val="24"/>
        </w:rPr>
        <w:t xml:space="preserve"> (Персональний комп’ютер)</w:t>
      </w:r>
      <w:r>
        <w:rPr>
          <w:rFonts w:eastAsia="Times New Roman" w:ascii="Times New Roman" w:hAnsi="Times New Roman"/>
          <w:b/>
          <w:color w:val="000000"/>
          <w:sz w:val="24"/>
          <w:szCs w:val="24"/>
        </w:rPr>
        <w:t>»</w:t>
      </w:r>
    </w:p>
    <w:p>
      <w:pPr>
        <w:pStyle w:val="Normal"/>
        <w:spacing w:lineRule="auto" w:line="240" w:before="0" w:after="0"/>
        <w:ind w:hanging="2"/>
        <w:jc w:val="center"/>
        <w:rPr>
          <w:rFonts w:ascii="Times New Roman" w:hAnsi="Times New Roman" w:eastAsia="Times New Roman"/>
          <w:b/>
          <w:color w:val="000000"/>
          <w:sz w:val="24"/>
          <w:szCs w:val="24"/>
        </w:rPr>
      </w:pPr>
      <w:r>
        <w:rPr>
          <w:rFonts w:eastAsia="Times New Roman" w:ascii="Times New Roman" w:hAnsi="Times New Roman"/>
          <w:b/>
          <w:color w:val="000000"/>
          <w:sz w:val="24"/>
          <w:szCs w:val="24"/>
        </w:rPr>
      </w:r>
    </w:p>
    <w:p>
      <w:pPr>
        <w:pStyle w:val="Normal"/>
        <w:spacing w:lineRule="auto" w:line="240" w:before="0" w:after="0"/>
        <w:ind w:hanging="2"/>
        <w:jc w:val="center"/>
        <w:rPr>
          <w:rFonts w:ascii="Times New Roman" w:hAnsi="Times New Roman" w:eastAsia="Times New Roman"/>
          <w:b/>
          <w:color w:val="000000"/>
          <w:sz w:val="24"/>
          <w:szCs w:val="24"/>
          <w:lang w:val="ru-RU"/>
        </w:rPr>
      </w:pPr>
      <w:r>
        <w:rPr>
          <w:rFonts w:eastAsia="Times New Roman" w:ascii="Times New Roman" w:hAnsi="Times New Roman"/>
          <w:b/>
          <w:color w:val="000000"/>
          <w:sz w:val="24"/>
          <w:szCs w:val="24"/>
        </w:rPr>
        <w:t>ВІДКРИТІ ТОРГИ</w:t>
      </w:r>
    </w:p>
    <w:p>
      <w:pPr>
        <w:pStyle w:val="Normal"/>
        <w:spacing w:lineRule="auto" w:line="240" w:before="0" w:after="0"/>
        <w:ind w:hanging="2"/>
        <w:jc w:val="center"/>
        <w:rPr>
          <w:rFonts w:ascii="Times New Roman" w:hAnsi="Times New Roman" w:eastAsia="Times New Roman"/>
          <w:b/>
          <w:color w:val="000000"/>
          <w:sz w:val="24"/>
          <w:szCs w:val="24"/>
        </w:rPr>
      </w:pPr>
      <w:r>
        <w:rPr>
          <w:rFonts w:eastAsia="Times New Roman" w:ascii="Times New Roman" w:hAnsi="Times New Roman"/>
          <w:b/>
          <w:color w:val="000000"/>
          <w:sz w:val="24"/>
          <w:szCs w:val="24"/>
        </w:rPr>
        <w:t xml:space="preserve">(з урахуванням Особливостей здійснення публічних закупівель товарів, робіт і </w:t>
      </w:r>
    </w:p>
    <w:p>
      <w:pPr>
        <w:pStyle w:val="Normal"/>
        <w:spacing w:lineRule="auto" w:line="240" w:before="0" w:after="0"/>
        <w:ind w:hanging="2"/>
        <w:jc w:val="center"/>
        <w:rPr>
          <w:rFonts w:ascii="Times New Roman" w:hAnsi="Times New Roman" w:eastAsia="Times New Roman"/>
          <w:b/>
          <w:color w:val="000000"/>
          <w:sz w:val="24"/>
          <w:szCs w:val="24"/>
        </w:rPr>
      </w:pPr>
      <w:r>
        <w:rPr>
          <w:rFonts w:eastAsia="Times New Roman" w:ascii="Times New Roman" w:hAnsi="Times New Roman"/>
          <w:b/>
          <w:color w:val="000000"/>
          <w:sz w:val="24"/>
          <w:szCs w:val="24"/>
        </w:rPr>
        <w:t xml:space="preserve">послуг для замовників, передбачених Законом України </w:t>
      </w:r>
    </w:p>
    <w:p>
      <w:pPr>
        <w:pStyle w:val="Normal"/>
        <w:spacing w:lineRule="auto" w:line="240" w:before="0" w:after="0"/>
        <w:ind w:hanging="2"/>
        <w:jc w:val="center"/>
        <w:rPr>
          <w:rFonts w:ascii="Times New Roman" w:hAnsi="Times New Roman" w:eastAsia="Times New Roman"/>
          <w:b/>
          <w:color w:val="000000"/>
          <w:sz w:val="24"/>
          <w:szCs w:val="24"/>
        </w:rPr>
      </w:pPr>
      <w:r>
        <w:rPr>
          <w:rFonts w:eastAsia="Times New Roman" w:ascii="Times New Roman" w:hAnsi="Times New Roman"/>
          <w:b/>
          <w:color w:val="000000"/>
          <w:sz w:val="24"/>
          <w:szCs w:val="24"/>
        </w:rPr>
        <w:t xml:space="preserve">«Про публічні закупівлі», на період дії правового режиму </w:t>
      </w:r>
    </w:p>
    <w:p>
      <w:pPr>
        <w:pStyle w:val="Normal"/>
        <w:spacing w:lineRule="auto" w:line="240" w:before="0" w:after="0"/>
        <w:ind w:hanging="2"/>
        <w:jc w:val="center"/>
        <w:rPr>
          <w:rFonts w:ascii="Times New Roman" w:hAnsi="Times New Roman" w:eastAsia="Times New Roman"/>
          <w:b/>
          <w:color w:val="000000"/>
          <w:sz w:val="24"/>
          <w:szCs w:val="24"/>
        </w:rPr>
      </w:pPr>
      <w:r>
        <w:rPr>
          <w:rFonts w:eastAsia="Times New Roman" w:ascii="Times New Roman" w:hAnsi="Times New Roman"/>
          <w:b/>
          <w:color w:val="000000"/>
          <w:sz w:val="24"/>
          <w:szCs w:val="24"/>
        </w:rPr>
        <w:t xml:space="preserve">воєнного стану в Україні та протягом 90 днів </w:t>
      </w:r>
    </w:p>
    <w:p>
      <w:pPr>
        <w:pStyle w:val="Normal"/>
        <w:ind w:firstLine="708"/>
        <w:jc w:val="center"/>
        <w:rPr>
          <w:rStyle w:val="1"/>
          <w:b/>
          <w:color w:val="000000"/>
          <w:sz w:val="28"/>
          <w:szCs w:val="28"/>
        </w:rPr>
      </w:pPr>
      <w:r>
        <w:rPr>
          <w:rFonts w:eastAsia="Times New Roman" w:ascii="Times New Roman" w:hAnsi="Times New Roman"/>
          <w:b/>
          <w:color w:val="000000"/>
          <w:sz w:val="24"/>
          <w:szCs w:val="24"/>
        </w:rPr>
        <w:t>з дня його припинення або скасування)</w:t>
      </w:r>
    </w:p>
    <w:p>
      <w:pPr>
        <w:pStyle w:val="Normal"/>
        <w:spacing w:lineRule="auto" w:line="240" w:before="0" w:after="0"/>
        <w:ind w:hanging="0"/>
        <w:jc w:val="both"/>
        <w:rPr>
          <w:rFonts w:ascii="Times New Roman" w:hAnsi="Times New Roman"/>
          <w:b/>
          <w:sz w:val="28"/>
          <w:szCs w:val="28"/>
        </w:rPr>
      </w:pPr>
      <w:r>
        <w:rPr>
          <w:rFonts w:ascii="Times New Roman" w:hAnsi="Times New Roman"/>
          <w:b/>
          <w:sz w:val="28"/>
          <w:szCs w:val="28"/>
        </w:rPr>
        <w:t xml:space="preserve">Розмір бюджетного призначення — </w:t>
      </w:r>
      <w:r>
        <w:rPr>
          <w:rFonts w:ascii="Times New Roman" w:hAnsi="Times New Roman"/>
          <w:b/>
          <w:sz w:val="28"/>
          <w:szCs w:val="28"/>
          <w:lang w:val="en-US"/>
        </w:rPr>
        <w:t xml:space="preserve">70 000,00 </w:t>
      </w:r>
      <w:r>
        <w:rPr>
          <w:rFonts w:ascii="Times New Roman" w:hAnsi="Times New Roman"/>
          <w:b/>
          <w:sz w:val="28"/>
          <w:szCs w:val="28"/>
        </w:rPr>
        <w:t>гривень</w:t>
      </w:r>
    </w:p>
    <w:p>
      <w:pPr>
        <w:pStyle w:val="Normal"/>
        <w:spacing w:lineRule="auto" w:line="240" w:before="0" w:after="0"/>
        <w:ind w:hanging="0"/>
        <w:jc w:val="both"/>
        <w:rPr>
          <w:rFonts w:ascii="Times New Roman" w:hAnsi="Times New Roman"/>
          <w:b/>
          <w:sz w:val="28"/>
          <w:szCs w:val="28"/>
        </w:rPr>
      </w:pPr>
      <w:r>
        <w:rPr>
          <w:rFonts w:ascii="Times New Roman" w:hAnsi="Times New Roman"/>
          <w:b/>
          <w:sz w:val="28"/>
          <w:szCs w:val="28"/>
        </w:rPr>
        <w:t>Очікувана вартість закупівлі –</w:t>
      </w:r>
      <w:r>
        <w:rPr>
          <w:rFonts w:ascii="Times New Roman" w:hAnsi="Times New Roman"/>
          <w:b/>
          <w:sz w:val="28"/>
          <w:szCs w:val="28"/>
          <w:lang w:val="en-US"/>
        </w:rPr>
        <w:t xml:space="preserve"> </w:t>
      </w:r>
      <w:r>
        <w:rPr>
          <w:rFonts w:ascii="Times New Roman" w:hAnsi="Times New Roman"/>
          <w:b/>
          <w:sz w:val="28"/>
          <w:szCs w:val="28"/>
          <w:lang w:val="en-US"/>
        </w:rPr>
        <w:t xml:space="preserve">58 333,33 </w:t>
      </w:r>
      <w:r>
        <w:rPr>
          <w:rFonts w:ascii="Times New Roman" w:hAnsi="Times New Roman"/>
          <w:b/>
          <w:sz w:val="28"/>
          <w:szCs w:val="28"/>
        </w:rPr>
        <w:t xml:space="preserve">гривень </w:t>
      </w:r>
      <w:r>
        <w:rPr>
          <w:rFonts w:ascii="Times New Roman" w:hAnsi="Times New Roman"/>
          <w:b/>
          <w:sz w:val="28"/>
          <w:szCs w:val="28"/>
        </w:rPr>
        <w:t xml:space="preserve">без </w:t>
      </w:r>
      <w:r>
        <w:rPr>
          <w:rFonts w:ascii="Times New Roman" w:hAnsi="Times New Roman"/>
          <w:b/>
          <w:sz w:val="28"/>
          <w:szCs w:val="28"/>
        </w:rPr>
        <w:t>ПДВ.</w:t>
      </w:r>
    </w:p>
    <w:p>
      <w:pPr>
        <w:pStyle w:val="Normal"/>
        <w:spacing w:before="0" w:after="120"/>
        <w:ind w:hanging="0" w:right="-6"/>
        <w:jc w:val="center"/>
        <w:rPr>
          <w:b/>
          <w:bCs/>
        </w:rPr>
      </w:pPr>
      <w:r>
        <w:rPr>
          <w:rFonts w:cs="Times New Roman" w:ascii="Times New Roman" w:hAnsi="Times New Roman"/>
          <w:sz w:val="28"/>
          <w:szCs w:val="28"/>
        </w:rPr>
      </w:r>
    </w:p>
    <w:p>
      <w:pPr>
        <w:pStyle w:val="Normal"/>
        <w:spacing w:before="0" w:after="120"/>
        <w:ind w:hanging="0" w:right="-6"/>
        <w:jc w:val="center"/>
        <w:rPr>
          <w:rFonts w:ascii="Times New Roman" w:hAnsi="Times New Roman" w:cs="Times New Roman"/>
          <w:sz w:val="24"/>
          <w:szCs w:val="24"/>
        </w:rPr>
      </w:pPr>
      <w:bookmarkStart w:id="0" w:name="_Hlk529524181"/>
      <w:bookmarkStart w:id="1" w:name="_Hlk143169374"/>
      <w:r>
        <w:rPr>
          <w:rFonts w:cs="Times New Roman" w:ascii="Times New Roman" w:hAnsi="Times New Roman"/>
          <w:b/>
          <w:bCs/>
          <w:sz w:val="24"/>
          <w:szCs w:val="24"/>
        </w:rPr>
        <w:t>ТЕХНІЧНІ ВИМОГИ І ЯКІСНІ ХАРАКТЕРИСТИКИ ПРЕДМЕТА ЗАКУПІВЛІ</w:t>
      </w:r>
      <w:bookmarkEnd w:id="0"/>
      <w:bookmarkEnd w:id="1"/>
    </w:p>
    <w:p>
      <w:pPr>
        <w:pStyle w:val="NoSpacing"/>
        <w:shd w:val="clear" w:color="auto" w:fill="FFFFFF"/>
        <w:tabs>
          <w:tab w:val="clear" w:pos="708"/>
          <w:tab w:val="left" w:pos="567" w:leader="none"/>
          <w:tab w:val="left" w:pos="993" w:leader="none"/>
        </w:tabs>
        <w:jc w:val="center"/>
        <w:rPr>
          <w:rFonts w:ascii="Times New Roman" w:hAnsi="Times New Roman" w:eastAsia="Times New Roman" w:cs="Times New Roman"/>
          <w:b/>
          <w:sz w:val="24"/>
          <w:szCs w:val="24"/>
          <w:lang w:val="uk-UA"/>
        </w:rPr>
      </w:pPr>
      <w:r>
        <w:rPr>
          <w:rFonts w:eastAsia="Times New Roman" w:cs="Times New Roman" w:ascii="Times New Roman" w:hAnsi="Times New Roman"/>
          <w:b/>
          <w:sz w:val="24"/>
          <w:szCs w:val="24"/>
          <w:lang w:val="uk-UA"/>
        </w:rPr>
      </w:r>
    </w:p>
    <w:p>
      <w:pPr>
        <w:pStyle w:val="Normal"/>
        <w:tabs>
          <w:tab w:val="clear" w:pos="708"/>
          <w:tab w:val="left" w:pos="2160" w:leader="none"/>
          <w:tab w:val="left" w:pos="2700" w:leader="none"/>
          <w:tab w:val="left" w:pos="3600" w:leader="none"/>
        </w:tabs>
        <w:spacing w:before="0" w:after="0"/>
        <w:ind w:hanging="2" w:left="0"/>
        <w:jc w:val="center"/>
        <w:rPr>
          <w:rFonts w:ascii="Times New Roman" w:hAnsi="Times New Roman" w:cs="Times New Roman"/>
          <w:sz w:val="24"/>
          <w:szCs w:val="24"/>
        </w:rPr>
      </w:pPr>
      <w:r>
        <w:rPr>
          <w:rFonts w:eastAsia="Times New Roman" w:cs="Times New Roman" w:ascii="Times New Roman" w:hAnsi="Times New Roman"/>
          <w:b/>
          <w:color w:val="000000"/>
          <w:sz w:val="24"/>
          <w:szCs w:val="24"/>
          <w:lang w:val="uk-UA"/>
        </w:rPr>
        <w:t>«</w:t>
      </w:r>
      <w:r>
        <w:rPr>
          <w:rFonts w:cs="Times New Roman" w:ascii="Times New Roman" w:hAnsi="Times New Roman"/>
          <w:b/>
          <w:sz w:val="24"/>
          <w:szCs w:val="24"/>
          <w:lang w:val="uk-UA"/>
        </w:rPr>
        <w:t>Код згідно ДК 021:2015 "Єдиний закупівельний словник" - 30210000-4 - Машини для обробки даних (апаратна частина) (Персональний комп’ютер)</w:t>
      </w:r>
      <w:r>
        <w:rPr>
          <w:rFonts w:eastAsia="Times New Roman" w:cs="Times New Roman" w:ascii="Times New Roman" w:hAnsi="Times New Roman"/>
          <w:b/>
          <w:color w:val="000000"/>
          <w:sz w:val="24"/>
          <w:szCs w:val="24"/>
          <w:lang w:val="uk-UA"/>
        </w:rPr>
        <w:t>»</w:t>
      </w:r>
    </w:p>
    <w:p>
      <w:pPr>
        <w:pStyle w:val="Normal"/>
        <w:tabs>
          <w:tab w:val="clear" w:pos="708"/>
          <w:tab w:val="left" w:pos="2160" w:leader="none"/>
          <w:tab w:val="left" w:pos="2700" w:leader="none"/>
          <w:tab w:val="left" w:pos="3600" w:leader="none"/>
        </w:tabs>
        <w:spacing w:before="0" w:after="0"/>
        <w:ind w:hanging="2" w:left="0"/>
        <w:jc w:val="center"/>
        <w:rPr>
          <w:rFonts w:ascii="Times New Roman" w:hAnsi="Times New Roman" w:eastAsia="Times New Roman" w:cs="Times New Roman"/>
          <w:b/>
          <w:color w:val="00000A"/>
          <w:sz w:val="24"/>
          <w:szCs w:val="24"/>
          <w:lang w:val="uk-UA"/>
        </w:rPr>
      </w:pPr>
      <w:r>
        <w:rPr>
          <w:rFonts w:eastAsia="Times New Roman" w:cs="Times New Roman" w:ascii="Times New Roman" w:hAnsi="Times New Roman"/>
          <w:b/>
          <w:color w:val="00000A"/>
          <w:sz w:val="24"/>
          <w:szCs w:val="24"/>
          <w:lang w:val="uk-UA"/>
        </w:rPr>
      </w:r>
    </w:p>
    <w:p>
      <w:pPr>
        <w:pStyle w:val="Normal"/>
        <w:tabs>
          <w:tab w:val="clear" w:pos="708"/>
          <w:tab w:val="left" w:pos="2160" w:leader="none"/>
          <w:tab w:val="left" w:pos="2700" w:leader="none"/>
          <w:tab w:val="left" w:pos="3600" w:leader="none"/>
        </w:tabs>
        <w:spacing w:before="0" w:after="0"/>
        <w:ind w:hanging="2" w:left="0"/>
        <w:rPr>
          <w:rFonts w:ascii="Times New Roman" w:hAnsi="Times New Roman" w:cs="Times New Roman"/>
          <w:sz w:val="24"/>
          <w:szCs w:val="24"/>
        </w:rPr>
      </w:pPr>
      <w:r>
        <w:rPr>
          <w:rFonts w:eastAsia="Times New Roman" w:cs="Times New Roman" w:ascii="Times New Roman" w:hAnsi="Times New Roman"/>
          <w:b/>
          <w:color w:val="000000"/>
          <w:sz w:val="24"/>
          <w:szCs w:val="24"/>
          <w:lang w:val="uk-UA"/>
        </w:rPr>
        <w:t>Кількість та опис усіх необхідних характеристик предмета закупівлі:</w:t>
      </w:r>
    </w:p>
    <w:p>
      <w:pPr>
        <w:pStyle w:val="ListParagraph"/>
        <w:tabs>
          <w:tab w:val="clear" w:pos="708"/>
          <w:tab w:val="left" w:pos="1134" w:leader="none"/>
        </w:tabs>
        <w:spacing w:before="0" w:after="0"/>
        <w:ind w:hanging="2" w:left="0"/>
        <w:contextualSpacing/>
        <w:jc w:val="both"/>
        <w:rPr>
          <w:rFonts w:ascii="Times New Roman" w:hAnsi="Times New Roman" w:cs="Times New Roman"/>
          <w:sz w:val="24"/>
          <w:szCs w:val="24"/>
        </w:rPr>
      </w:pPr>
      <w:r>
        <w:rPr>
          <w:rFonts w:cs="Times New Roman" w:ascii="Times New Roman" w:hAnsi="Times New Roman"/>
          <w:b/>
          <w:sz w:val="24"/>
          <w:szCs w:val="24"/>
        </w:rPr>
        <w:t>Персональний комп’ютер</w:t>
      </w:r>
      <w:r>
        <w:rPr>
          <w:rFonts w:eastAsia="Times New Roman" w:cs="Times New Roman" w:ascii="Times New Roman" w:hAnsi="Times New Roman"/>
          <w:b/>
          <w:color w:val="000000"/>
          <w:sz w:val="24"/>
          <w:szCs w:val="24"/>
        </w:rPr>
        <w:t xml:space="preserve"> –</w:t>
      </w:r>
      <w:r>
        <w:rPr>
          <w:rFonts w:eastAsia="Times New Roman" w:cs="Times New Roman" w:ascii="Times New Roman" w:hAnsi="Times New Roman"/>
          <w:b/>
          <w:color w:val="000000"/>
          <w:sz w:val="24"/>
          <w:szCs w:val="24"/>
          <w:lang w:val="en-US"/>
        </w:rPr>
        <w:t xml:space="preserve"> </w:t>
      </w:r>
      <w:r>
        <w:rPr>
          <w:rFonts w:eastAsia="Times New Roman" w:cs="Times New Roman" w:ascii="Times New Roman" w:hAnsi="Times New Roman"/>
          <w:b/>
          <w:color w:val="000000"/>
          <w:sz w:val="24"/>
          <w:szCs w:val="24"/>
          <w:lang w:val="ru-RU"/>
        </w:rPr>
        <w:t>2</w:t>
      </w:r>
      <w:r>
        <w:rPr>
          <w:rFonts w:eastAsia="Times New Roman" w:cs="Times New Roman" w:ascii="Times New Roman" w:hAnsi="Times New Roman"/>
          <w:b/>
          <w:color w:val="000000"/>
          <w:sz w:val="24"/>
          <w:szCs w:val="24"/>
          <w:lang w:val="en-US"/>
        </w:rPr>
        <w:t xml:space="preserve"> </w:t>
      </w:r>
      <w:r>
        <w:rPr>
          <w:rFonts w:eastAsia="Times New Roman" w:cs="Times New Roman" w:ascii="Times New Roman" w:hAnsi="Times New Roman"/>
          <w:b/>
          <w:color w:val="000000"/>
          <w:sz w:val="24"/>
          <w:szCs w:val="24"/>
        </w:rPr>
        <w:t>одиниці</w:t>
      </w:r>
    </w:p>
    <w:p>
      <w:pPr>
        <w:pStyle w:val="ListParagraph"/>
        <w:tabs>
          <w:tab w:val="clear" w:pos="708"/>
          <w:tab w:val="left" w:pos="1134" w:leader="none"/>
        </w:tabs>
        <w:spacing w:before="0" w:after="0"/>
        <w:ind w:hanging="0" w:left="0"/>
        <w:contextualSpacing/>
        <w:jc w:val="both"/>
        <w:rPr>
          <w:rFonts w:ascii="Times New Roman" w:hAnsi="Times New Roman" w:cs="Times New Roman"/>
          <w:sz w:val="24"/>
          <w:szCs w:val="24"/>
        </w:rPr>
      </w:pPr>
      <w:r>
        <w:rPr>
          <w:rFonts w:cs="Times New Roman" w:ascii="Times New Roman" w:hAnsi="Times New Roman"/>
          <w:b/>
          <w:sz w:val="24"/>
          <w:szCs w:val="24"/>
          <w:u w:val="single"/>
        </w:rPr>
        <w:t>у складі:</w:t>
      </w:r>
    </w:p>
    <w:p>
      <w:pPr>
        <w:pStyle w:val="ListParagraph"/>
        <w:tabs>
          <w:tab w:val="clear" w:pos="708"/>
          <w:tab w:val="left" w:pos="1134" w:leader="none"/>
        </w:tabs>
        <w:spacing w:before="0" w:after="0"/>
        <w:ind w:hanging="2" w:left="0"/>
        <w:contextualSpacing/>
        <w:jc w:val="both"/>
        <w:rPr>
          <w:rFonts w:ascii="Times New Roman" w:hAnsi="Times New Roman" w:cs="Times New Roman"/>
          <w:b/>
          <w:sz w:val="24"/>
          <w:szCs w:val="24"/>
          <w:u w:val="single"/>
        </w:rPr>
      </w:pPr>
      <w:r>
        <w:rPr>
          <w:rFonts w:cs="Times New Roman" w:ascii="Times New Roman" w:hAnsi="Times New Roman"/>
          <w:b/>
          <w:sz w:val="24"/>
          <w:szCs w:val="24"/>
          <w:u w:val="single"/>
        </w:rPr>
      </w:r>
    </w:p>
    <w:tbl>
      <w:tblPr>
        <w:tblW w:w="9780" w:type="dxa"/>
        <w:jc w:val="left"/>
        <w:tblInd w:w="115" w:type="dxa"/>
        <w:tblLayout w:type="fixed"/>
        <w:tblCellMar>
          <w:top w:w="115" w:type="dxa"/>
          <w:left w:w="115" w:type="dxa"/>
          <w:bottom w:w="115" w:type="dxa"/>
          <w:right w:w="115" w:type="dxa"/>
        </w:tblCellMar>
        <w:tblLook w:firstRow="1" w:noVBand="1" w:lastRow="0" w:firstColumn="1" w:lastColumn="0" w:noHBand="0" w:val="04a0"/>
      </w:tblPr>
      <w:tblGrid>
        <w:gridCol w:w="1829"/>
        <w:gridCol w:w="7950"/>
      </w:tblGrid>
      <w:tr>
        <w:trPr>
          <w:tblHeader w:val="true"/>
          <w:trHeight w:val="20" w:hRule="atLeast"/>
        </w:trPr>
        <w:tc>
          <w:tcPr>
            <w:tcW w:w="1829" w:type="dxa"/>
            <w:tcBorders>
              <w:top w:val="single" w:sz="4" w:space="0" w:color="000000"/>
              <w:left w:val="single" w:sz="4" w:space="0" w:color="000000"/>
              <w:bottom w:val="single" w:sz="4" w:space="0" w:color="000000"/>
              <w:right w:val="single" w:sz="4" w:space="0" w:color="000000"/>
            </w:tcBorders>
            <w:shd w:color="auto" w:fill="auto" w:val="pct12"/>
          </w:tcPr>
          <w:p>
            <w:pPr>
              <w:pStyle w:val="Normal"/>
              <w:widowControl w:val="false"/>
              <w:spacing w:lineRule="auto" w:line="240" w:before="0" w:after="0"/>
              <w:ind w:hanging="2" w:left="0"/>
              <w:jc w:val="center"/>
              <w:rPr>
                <w:rFonts w:ascii="Times New Roman" w:hAnsi="Times New Roman" w:cs="Times New Roman"/>
                <w:sz w:val="24"/>
                <w:szCs w:val="24"/>
              </w:rPr>
            </w:pPr>
            <w:r>
              <w:rPr>
                <w:rFonts w:cs="Times New Roman" w:ascii="Times New Roman" w:hAnsi="Times New Roman"/>
                <w:b/>
                <w:sz w:val="24"/>
                <w:szCs w:val="24"/>
                <w:lang w:val="uk-UA" w:eastAsia="uk-UA"/>
              </w:rPr>
              <w:t>Параметр</w:t>
            </w:r>
          </w:p>
        </w:tc>
        <w:tc>
          <w:tcPr>
            <w:tcW w:w="7950" w:type="dxa"/>
            <w:tcBorders>
              <w:top w:val="single" w:sz="4" w:space="0" w:color="000000"/>
              <w:left w:val="single" w:sz="4" w:space="0" w:color="000000"/>
              <w:bottom w:val="single" w:sz="4" w:space="0" w:color="000000"/>
              <w:right w:val="single" w:sz="4" w:space="0" w:color="000000"/>
            </w:tcBorders>
            <w:shd w:color="auto" w:fill="auto" w:val="pct12"/>
          </w:tcPr>
          <w:p>
            <w:pPr>
              <w:pStyle w:val="Normal"/>
              <w:widowControl w:val="false"/>
              <w:spacing w:lineRule="auto" w:line="240" w:before="0" w:after="0"/>
              <w:ind w:hanging="2" w:left="0"/>
              <w:jc w:val="center"/>
              <w:rPr>
                <w:rFonts w:ascii="Times New Roman" w:hAnsi="Times New Roman" w:cs="Times New Roman"/>
                <w:sz w:val="24"/>
                <w:szCs w:val="24"/>
              </w:rPr>
            </w:pPr>
            <w:r>
              <w:rPr>
                <w:rFonts w:cs="Times New Roman" w:ascii="Times New Roman" w:hAnsi="Times New Roman"/>
                <w:b/>
                <w:sz w:val="24"/>
                <w:szCs w:val="24"/>
                <w:lang w:val="uk-UA" w:eastAsia="uk-UA"/>
              </w:rPr>
              <w:t>Технічні вимоги (не гірше, ніж)*</w:t>
            </w:r>
          </w:p>
        </w:tc>
      </w:tr>
      <w:tr>
        <w:trPr>
          <w:trHeight w:val="20" w:hRule="atLeast"/>
        </w:trPr>
        <w:tc>
          <w:tcPr>
            <w:tcW w:w="977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0205" w:leader="none"/>
              </w:tabs>
              <w:spacing w:lineRule="auto" w:line="240" w:before="0" w:after="0"/>
              <w:ind w:hanging="2" w:left="0"/>
              <w:rPr>
                <w:rFonts w:ascii="Times New Roman" w:hAnsi="Times New Roman" w:cs="Times New Roman"/>
                <w:sz w:val="24"/>
                <w:szCs w:val="24"/>
              </w:rPr>
            </w:pPr>
            <w:r>
              <w:rPr>
                <w:rFonts w:cs="Times New Roman" w:ascii="Times New Roman" w:hAnsi="Times New Roman"/>
                <w:b/>
                <w:bCs/>
                <w:sz w:val="24"/>
                <w:szCs w:val="24"/>
                <w:lang w:val="uk-UA" w:eastAsia="zh-CN"/>
              </w:rPr>
              <w:t>Системний блок:</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Процесор</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Не нижче Intel®  Core™  і3 generation 10  або еквівалент</w:t>
            </w:r>
          </w:p>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 xml:space="preserve">Кількість ядер – </w:t>
            </w:r>
            <w:r>
              <w:rPr>
                <w:rFonts w:cs="Times New Roman" w:ascii="Times New Roman" w:hAnsi="Times New Roman"/>
                <w:color w:val="000000"/>
                <w:sz w:val="24"/>
                <w:szCs w:val="24"/>
                <w:lang w:eastAsia="uk-UA"/>
              </w:rPr>
              <w:t>не менше 4</w:t>
            </w:r>
            <w:bookmarkStart w:id="2" w:name="_GoBack_копія_2"/>
            <w:bookmarkEnd w:id="2"/>
          </w:p>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Кількість потоків – не менше 4</w:t>
            </w:r>
          </w:p>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Об’єм кеш-пам</w:t>
            </w:r>
            <w:r>
              <w:rPr>
                <w:rFonts w:ascii="Times New Roman" w:hAnsi="Times New Roman" w:cs="Times New Roman"/>
                <w:color w:val="000000"/>
                <w:sz w:val="24"/>
                <w:sz w:val="24"/>
                <w:szCs w:val="24"/>
                <w:lang w:val="uk-UA" w:eastAsia="uk-UA"/>
              </w:rPr>
              <w:t>ֹ</w:t>
            </w:r>
            <w:r>
              <w:rPr>
                <w:rFonts w:cs="Times New Roman" w:ascii="Times New Roman" w:hAnsi="Times New Roman"/>
                <w:color w:val="000000"/>
                <w:sz w:val="24"/>
                <w:szCs w:val="24"/>
                <w:lang w:val="uk-UA" w:eastAsia="uk-UA"/>
              </w:rPr>
              <w:t>яті 3-го рівня 6 МБ</w:t>
            </w:r>
          </w:p>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Базова частота 3,6 GHz</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Оперативна пам’ять</w:t>
            </w:r>
            <w:r>
              <w:rPr>
                <w:rFonts w:cs="Times New Roman" w:ascii="Times New Roman" w:hAnsi="Times New Roman"/>
                <w:color w:val="000000"/>
                <w:sz w:val="24"/>
                <w:szCs w:val="24"/>
                <w:lang w:val="en-US" w:eastAsia="uk-UA"/>
              </w:rPr>
              <w:t xml:space="preserve"> (Гб)</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color w:val="000000"/>
                <w:sz w:val="24"/>
                <w:szCs w:val="24"/>
                <w:lang w:val="uk-UA" w:eastAsia="uk-UA"/>
              </w:rPr>
              <w:t>Кількість слотів – не менше 2;</w:t>
            </w:r>
          </w:p>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color w:val="000000"/>
                <w:sz w:val="24"/>
                <w:szCs w:val="24"/>
                <w:lang w:val="uk-UA" w:eastAsia="uk-UA"/>
              </w:rPr>
              <w:t>Об’єм пам’яті – не менше 8 ГБ;</w:t>
            </w:r>
          </w:p>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color w:val="000000"/>
                <w:sz w:val="24"/>
                <w:szCs w:val="24"/>
                <w:lang w:val="uk-UA" w:eastAsia="uk-UA"/>
              </w:rPr>
              <w:t>Тип пам’яті – не гірше DDR4-2666;</w:t>
            </w:r>
          </w:p>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color w:val="000000"/>
                <w:sz w:val="24"/>
                <w:szCs w:val="24"/>
                <w:lang w:val="uk-UA" w:eastAsia="uk-UA"/>
              </w:rPr>
              <w:t>Підтримка можливості збільшення пам’яті до 16 ГБ.</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Внутрішній накопичувач</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color w:val="000000"/>
                <w:sz w:val="24"/>
                <w:szCs w:val="24"/>
                <w:lang w:val="uk-UA" w:eastAsia="uk-UA"/>
              </w:rPr>
              <w:t xml:space="preserve">SSD диск ємністю не менше 240 Гб з підтримкою інтерфейсів </w:t>
            </w:r>
            <w:r>
              <w:rPr>
                <w:rFonts w:cs="Times New Roman" w:ascii="Times New Roman" w:hAnsi="Times New Roman"/>
                <w:color w:val="000000"/>
                <w:sz w:val="24"/>
                <w:szCs w:val="24"/>
                <w:lang w:val="en-US" w:eastAsia="uk-UA"/>
              </w:rPr>
              <w:t>SATA</w:t>
            </w:r>
            <w:r>
              <w:rPr>
                <w:rFonts w:cs="Times New Roman" w:ascii="Times New Roman" w:hAnsi="Times New Roman"/>
                <w:color w:val="000000"/>
                <w:sz w:val="24"/>
                <w:szCs w:val="24"/>
                <w:lang w:val="uk-UA" w:eastAsia="uk-UA"/>
              </w:rPr>
              <w:t xml:space="preserve"> 3 або </w:t>
            </w:r>
            <w:r>
              <w:rPr>
                <w:rFonts w:cs="Times New Roman" w:ascii="Times New Roman" w:hAnsi="Times New Roman"/>
                <w:color w:val="000000"/>
                <w:sz w:val="24"/>
                <w:szCs w:val="24"/>
                <w:lang w:val="en-US" w:eastAsia="uk-UA"/>
              </w:rPr>
              <w:t>NVMe</w:t>
            </w:r>
            <w:r>
              <w:rPr>
                <w:rFonts w:cs="Times New Roman" w:ascii="Times New Roman" w:hAnsi="Times New Roman"/>
                <w:color w:val="000000"/>
                <w:sz w:val="24"/>
                <w:szCs w:val="24"/>
                <w:lang w:val="uk-UA" w:eastAsia="uk-UA"/>
              </w:rPr>
              <w:t>.</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Графічний адаптер</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color w:val="000000"/>
                <w:sz w:val="24"/>
                <w:szCs w:val="24"/>
                <w:lang w:val="uk-UA" w:eastAsia="uk-UA"/>
              </w:rPr>
              <w:t>Інтегрований або дискретний з підтримкою роздільної здатності не менше 1920x1080 пікселів, технології Direct</w:t>
            </w:r>
            <w:r>
              <w:rPr>
                <w:rFonts w:cs="Times New Roman" w:ascii="Times New Roman" w:hAnsi="Times New Roman"/>
                <w:color w:val="000000"/>
                <w:sz w:val="24"/>
                <w:szCs w:val="24"/>
                <w:lang w:val="en-US" w:eastAsia="uk-UA"/>
              </w:rPr>
              <w:t>X</w:t>
            </w:r>
            <w:r>
              <w:rPr>
                <w:rFonts w:cs="Times New Roman" w:ascii="Times New Roman" w:hAnsi="Times New Roman"/>
                <w:color w:val="000000"/>
                <w:sz w:val="24"/>
                <w:szCs w:val="24"/>
                <w:lang w:val="uk-UA" w:eastAsia="uk-UA"/>
              </w:rPr>
              <w:t>12 (</w:t>
            </w:r>
            <w:r>
              <w:rPr>
                <w:rFonts w:cs="Times New Roman" w:ascii="Times New Roman" w:hAnsi="Times New Roman"/>
                <w:color w:val="000000"/>
                <w:sz w:val="24"/>
                <w:szCs w:val="24"/>
                <w:lang w:val="en-US" w:eastAsia="uk-UA"/>
              </w:rPr>
              <w:t>OpenGL</w:t>
            </w:r>
            <w:r>
              <w:rPr>
                <w:rFonts w:cs="Times New Roman" w:ascii="Times New Roman" w:hAnsi="Times New Roman"/>
                <w:color w:val="000000"/>
                <w:sz w:val="24"/>
                <w:szCs w:val="24"/>
                <w:lang w:val="uk-UA" w:eastAsia="uk-UA"/>
              </w:rPr>
              <w:t xml:space="preserve"> 4.5) або новішої версії з драйвером </w:t>
            </w:r>
            <w:r>
              <w:rPr>
                <w:rFonts w:cs="Times New Roman" w:ascii="Times New Roman" w:hAnsi="Times New Roman"/>
                <w:color w:val="000000"/>
                <w:sz w:val="24"/>
                <w:szCs w:val="24"/>
                <w:lang w:val="en-US" w:eastAsia="uk-UA"/>
              </w:rPr>
              <w:t>WDDM</w:t>
            </w:r>
            <w:r>
              <w:rPr>
                <w:rFonts w:cs="Times New Roman" w:ascii="Times New Roman" w:hAnsi="Times New Roman"/>
                <w:color w:val="000000"/>
                <w:sz w:val="24"/>
                <w:szCs w:val="24"/>
                <w:lang w:val="uk-UA" w:eastAsia="uk-UA"/>
              </w:rPr>
              <w:t xml:space="preserve"> 2.0.</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Аудіоадаптер</w:t>
            </w:r>
          </w:p>
        </w:tc>
        <w:tc>
          <w:tcPr>
            <w:tcW w:w="79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color w:val="000000"/>
                <w:sz w:val="24"/>
                <w:szCs w:val="24"/>
                <w:lang w:val="uk-UA" w:eastAsia="uk-UA"/>
              </w:rPr>
              <w:t>Інтегрований</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Вбудовані порти вводу/виводу та роз</w:t>
            </w:r>
            <w:r>
              <w:rPr>
                <w:rFonts w:ascii="Times New Roman" w:hAnsi="Times New Roman" w:cs="Times New Roman"/>
                <w:sz w:val="24"/>
                <w:sz w:val="24"/>
                <w:szCs w:val="24"/>
                <w:lang w:val="en-US" w:eastAsia="zh-CN"/>
              </w:rPr>
              <w:t>ְ</w:t>
            </w:r>
            <w:r>
              <w:rPr>
                <w:rFonts w:ascii="Times New Roman" w:hAnsi="Times New Roman" w:cs="Times New Roman"/>
                <w:sz w:val="24"/>
                <w:sz w:val="24"/>
                <w:szCs w:val="24"/>
                <w:lang w:val="uk-UA" w:eastAsia="zh-CN"/>
              </w:rPr>
              <w:t>֦</w:t>
            </w:r>
            <w:r>
              <w:rPr>
                <w:rFonts w:ascii="Times New Roman" w:hAnsi="Times New Roman" w:cs="Times New Roman"/>
                <w:sz w:val="24"/>
                <w:sz w:val="24"/>
                <w:szCs w:val="24"/>
                <w:lang w:eastAsia="zh-CN"/>
              </w:rPr>
              <w:t>‘</w:t>
            </w:r>
            <w:r>
              <w:rPr>
                <w:rFonts w:cs="Times New Roman" w:ascii="Times New Roman" w:hAnsi="Times New Roman"/>
                <w:sz w:val="24"/>
                <w:szCs w:val="24"/>
                <w:lang w:val="uk-UA" w:eastAsia="zh-CN"/>
              </w:rPr>
              <w:t>єми</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sz w:val="24"/>
                <w:szCs w:val="24"/>
                <w:lang w:val="uk-UA" w:eastAsia="zh-CN"/>
              </w:rPr>
              <w:t>Порт  USB 3.0 (або новіші) не менше 5;</w:t>
            </w:r>
          </w:p>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sz w:val="24"/>
                <w:szCs w:val="24"/>
                <w:lang w:val="uk-UA" w:eastAsia="zh-CN"/>
              </w:rPr>
              <w:t>Порт DVI або  HDMI або  DisplayPort, не менше 1;</w:t>
            </w:r>
          </w:p>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sz w:val="24"/>
                <w:szCs w:val="24"/>
                <w:lang w:eastAsia="zh-CN"/>
              </w:rPr>
              <w:t xml:space="preserve">порт </w:t>
            </w:r>
            <w:r>
              <w:rPr>
                <w:rFonts w:cs="Times New Roman" w:ascii="Times New Roman" w:hAnsi="Times New Roman"/>
                <w:sz w:val="24"/>
                <w:szCs w:val="24"/>
                <w:lang w:val="uk-UA" w:eastAsia="zh-CN"/>
              </w:rPr>
              <w:t xml:space="preserve"> RJ-45 не менше 1;</w:t>
            </w:r>
          </w:p>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sz w:val="24"/>
                <w:szCs w:val="24"/>
                <w:lang w:val="uk-UA" w:eastAsia="zh-CN"/>
              </w:rPr>
              <w:t>Аудіо порти( мікрофон/навушники)</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Мережева карта</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color w:val="000000"/>
                <w:sz w:val="24"/>
                <w:szCs w:val="24"/>
                <w:lang w:val="uk-UA" w:eastAsia="uk-UA"/>
              </w:rPr>
              <w:t>Мережевий адаптер Ethernet  (Rj-45) інтегрований або дискретний з підтримкою стандартів 100BASE-TX та 1000BASE-T (швидкість передачі , що підтримується -100/1000Мб/с)</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Операційна система</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Попередньо встановлена ліцензійна операційна система безстрокового терміну дії, Microsoft Windows 11 Pro 64-bit української редакції. Ключ активації повинен бути вшитий у BIOS материнської плати.</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Блок живлення</w:t>
            </w:r>
          </w:p>
        </w:tc>
        <w:tc>
          <w:tcPr>
            <w:tcW w:w="79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 xml:space="preserve">внутрішній  потужністю не більше </w:t>
            </w:r>
            <w:r>
              <w:rPr>
                <w:rFonts w:cs="Times New Roman" w:ascii="Times New Roman" w:hAnsi="Times New Roman"/>
                <w:sz w:val="24"/>
                <w:szCs w:val="24"/>
                <w:lang w:eastAsia="zh-CN"/>
              </w:rPr>
              <w:t>6</w:t>
            </w:r>
            <w:r>
              <w:rPr>
                <w:rFonts w:cs="Times New Roman" w:ascii="Times New Roman" w:hAnsi="Times New Roman"/>
                <w:sz w:val="24"/>
                <w:szCs w:val="24"/>
                <w:lang w:val="uk-UA" w:eastAsia="zh-CN"/>
              </w:rPr>
              <w:t>00 Вт (кабель живлення в комплекті)</w:t>
            </w:r>
          </w:p>
        </w:tc>
      </w:tr>
      <w:tr>
        <w:trPr>
          <w:trHeight w:val="1086"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Клавіатура</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sz w:val="24"/>
                <w:szCs w:val="24"/>
                <w:lang w:val="uk-UA" w:eastAsia="zh-CN"/>
              </w:rPr>
              <w:t>Стандартна (містить не менше ніж 101 клавішу з окремим блоком клавіш для набору цифр); латинсько-кирилична з нанесеними літерами латинського (US International) та українського алфавіту; інтерфейс підключення – USB, довжина інтерфейсного кабелю не менше 1,5 метра</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eastAsia="zh-CN"/>
              </w:rPr>
              <w:t>Маніпулятор типу «миша»</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jc w:val="both"/>
              <w:rPr>
                <w:rFonts w:ascii="Times New Roman" w:hAnsi="Times New Roman" w:cs="Times New Roman"/>
                <w:sz w:val="24"/>
                <w:szCs w:val="24"/>
              </w:rPr>
            </w:pPr>
            <w:r>
              <w:rPr>
                <w:rFonts w:cs="Times New Roman" w:ascii="Times New Roman" w:hAnsi="Times New Roman"/>
                <w:sz w:val="24"/>
                <w:szCs w:val="24"/>
                <w:lang w:val="uk-UA" w:eastAsia="zh-CN"/>
              </w:rPr>
              <w:t>Оптична технологія з інтерфейсом підключення USB, довжина інтерфейсного кабелю не менше 1,5 метра, кількість кнопок – не менше ніж 3 : ліва, права, колесо-кнопка скролінгу.</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Гарантійні умови</w:t>
            </w:r>
          </w:p>
        </w:tc>
        <w:tc>
          <w:tcPr>
            <w:tcW w:w="7950"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2" w:left="0"/>
              <w:jc w:val="both"/>
              <w:rPr>
                <w:rFonts w:ascii="Times New Roman" w:hAnsi="Times New Roman" w:cs="Times New Roman"/>
                <w:sz w:val="24"/>
                <w:szCs w:val="24"/>
              </w:rPr>
            </w:pPr>
            <w:r>
              <w:rPr>
                <w:rFonts w:eastAsia="Lucida Sans Unicode" w:cs="Times New Roman" w:ascii="Times New Roman" w:hAnsi="Times New Roman"/>
                <w:bCs/>
                <w:kern w:val="2"/>
                <w:sz w:val="24"/>
                <w:szCs w:val="24"/>
                <w:lang w:eastAsia="zh-CN" w:bidi="hi-IN"/>
              </w:rPr>
              <w:t xml:space="preserve">Гарантійний строк обслуговування – </w:t>
            </w:r>
            <w:r>
              <w:rPr>
                <w:rFonts w:eastAsia="Lucida Sans Unicode" w:cs="Times New Roman" w:ascii="Times New Roman" w:hAnsi="Times New Roman"/>
                <w:bCs/>
                <w:kern w:val="2"/>
                <w:sz w:val="24"/>
                <w:szCs w:val="24"/>
                <w:lang w:val="uk-UA" w:eastAsia="zh-CN" w:bidi="hi-IN"/>
              </w:rPr>
              <w:t xml:space="preserve">від </w:t>
            </w:r>
            <w:r>
              <w:rPr>
                <w:rFonts w:eastAsia="Lucida Sans Unicode" w:cs="Times New Roman" w:ascii="Times New Roman" w:hAnsi="Times New Roman"/>
                <w:bCs/>
                <w:kern w:val="2"/>
                <w:sz w:val="24"/>
                <w:szCs w:val="24"/>
                <w:lang w:eastAsia="zh-CN" w:bidi="hi-IN"/>
              </w:rPr>
              <w:t>1</w:t>
            </w:r>
            <w:r>
              <w:rPr>
                <w:rFonts w:eastAsia="Lucida Sans Unicode" w:cs="Times New Roman" w:ascii="Times New Roman" w:hAnsi="Times New Roman"/>
                <w:bCs/>
                <w:kern w:val="2"/>
                <w:sz w:val="24"/>
                <w:szCs w:val="24"/>
                <w:lang w:val="uk-UA" w:eastAsia="zh-CN" w:bidi="hi-IN"/>
              </w:rPr>
              <w:t>2 місяців.</w:t>
            </w:r>
          </w:p>
        </w:tc>
      </w:tr>
      <w:tr>
        <w:trPr>
          <w:trHeight w:val="20" w:hRule="atLeast"/>
        </w:trPr>
        <w:tc>
          <w:tcPr>
            <w:tcW w:w="977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0205" w:leader="none"/>
              </w:tabs>
              <w:spacing w:lineRule="auto" w:line="240" w:before="0" w:after="0"/>
              <w:ind w:hanging="2" w:left="0"/>
              <w:rPr>
                <w:rFonts w:ascii="Times New Roman" w:hAnsi="Times New Roman" w:cs="Times New Roman"/>
                <w:sz w:val="24"/>
                <w:szCs w:val="24"/>
              </w:rPr>
            </w:pPr>
            <w:r>
              <w:rPr>
                <w:rFonts w:cs="Times New Roman" w:ascii="Times New Roman" w:hAnsi="Times New Roman"/>
                <w:b/>
                <w:bCs/>
                <w:sz w:val="24"/>
                <w:szCs w:val="24"/>
                <w:lang w:val="uk-UA" w:eastAsia="zh-CN"/>
              </w:rPr>
              <w:t>Монітор:</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Діагональ</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Не менше ніж 23.8” з пропорцією сторін 16:9</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Тип матриці</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IPS</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Роздільна здатність</w:t>
            </w:r>
          </w:p>
        </w:tc>
        <w:tc>
          <w:tcPr>
            <w:tcW w:w="79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 xml:space="preserve">Full HD (1920 x 1080), частота оновлювання </w:t>
            </w:r>
            <w:r>
              <w:rPr>
                <w:rFonts w:cs="Times New Roman" w:ascii="Times New Roman" w:hAnsi="Times New Roman"/>
                <w:color w:val="000000"/>
                <w:sz w:val="24"/>
                <w:szCs w:val="24"/>
                <w:lang w:val="uk-UA"/>
              </w:rPr>
              <w:t>100 Гц</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Контрастність</w:t>
            </w:r>
          </w:p>
        </w:tc>
        <w:tc>
          <w:tcPr>
            <w:tcW w:w="79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Не нижче 1000:1 (статична)</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Яскравість</w:t>
            </w:r>
          </w:p>
        </w:tc>
        <w:tc>
          <w:tcPr>
            <w:tcW w:w="79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 xml:space="preserve">Не нижче </w:t>
            </w:r>
            <w:r>
              <w:rPr>
                <w:rFonts w:cs="Times New Roman" w:ascii="Times New Roman" w:hAnsi="Times New Roman"/>
                <w:sz w:val="24"/>
                <w:szCs w:val="24"/>
                <w:lang w:val="en-US"/>
              </w:rPr>
              <w:t>25</w:t>
            </w:r>
            <w:r>
              <w:rPr>
                <w:rFonts w:cs="Times New Roman" w:ascii="Times New Roman" w:hAnsi="Times New Roman"/>
                <w:sz w:val="24"/>
                <w:szCs w:val="24"/>
                <w:lang w:val="uk-UA"/>
              </w:rPr>
              <w:t>0кд/м²</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Час реакції</w:t>
            </w:r>
          </w:p>
        </w:tc>
        <w:tc>
          <w:tcPr>
            <w:tcW w:w="79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Не більше ніж 5</w:t>
            </w:r>
            <w:r>
              <w:rPr>
                <w:rFonts w:cs="Times New Roman" w:ascii="Times New Roman" w:hAnsi="Times New Roman"/>
                <w:sz w:val="24"/>
                <w:szCs w:val="24"/>
                <w:lang w:val="en-US"/>
              </w:rPr>
              <w:t>ms</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Кути огляду</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178°/178° по горизонталі/вертикалі</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Кути нахилу</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 xml:space="preserve">-5⁰ /  </w:t>
            </w:r>
            <w:r>
              <w:rPr>
                <w:rFonts w:cs="Times New Roman" w:ascii="Times New Roman" w:hAnsi="Times New Roman"/>
                <w:color w:val="000000"/>
                <w:sz w:val="24"/>
                <w:szCs w:val="24"/>
                <w:lang w:val="uk-UA"/>
              </w:rPr>
              <w:t>20</w:t>
            </w:r>
            <w:r>
              <w:rPr>
                <w:rFonts w:cs="Times New Roman" w:ascii="Times New Roman" w:hAnsi="Times New Roman"/>
                <w:sz w:val="24"/>
                <w:szCs w:val="24"/>
                <w:lang w:val="uk-UA"/>
              </w:rPr>
              <w:t>⁰  (вперед / назад)</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Роз’єми</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 xml:space="preserve">HDMI </w:t>
            </w:r>
            <w:r>
              <w:rPr>
                <w:rFonts w:cs="Times New Roman" w:ascii="Times New Roman" w:hAnsi="Times New Roman"/>
                <w:color w:val="000000"/>
                <w:sz w:val="24"/>
                <w:szCs w:val="24"/>
                <w:lang w:val="uk-UA"/>
              </w:rPr>
              <w:t xml:space="preserve">або DisplayPort (з інтерфейсний кабелем), </w:t>
            </w:r>
            <w:r>
              <w:rPr>
                <w:rFonts w:cs="Times New Roman" w:ascii="Times New Roman" w:hAnsi="Times New Roman"/>
                <w:color w:val="000000"/>
                <w:sz w:val="24"/>
                <w:szCs w:val="24"/>
                <w:lang w:val="en-US"/>
              </w:rPr>
              <w:t>VGA</w:t>
            </w:r>
          </w:p>
        </w:tc>
      </w:tr>
      <w:tr>
        <w:trPr>
          <w:trHeight w:val="20" w:hRule="atLeast"/>
        </w:trPr>
        <w:tc>
          <w:tcPr>
            <w:tcW w:w="182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cs="Times New Roman" w:ascii="Times New Roman" w:hAnsi="Times New Roman"/>
                <w:sz w:val="24"/>
                <w:szCs w:val="24"/>
                <w:lang w:val="uk-UA"/>
              </w:rPr>
              <w:t>Гарантійні умови</w:t>
            </w:r>
          </w:p>
        </w:tc>
        <w:tc>
          <w:tcPr>
            <w:tcW w:w="79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2" w:left="0"/>
              <w:rPr>
                <w:rFonts w:ascii="Times New Roman" w:hAnsi="Times New Roman" w:cs="Times New Roman"/>
                <w:sz w:val="24"/>
                <w:szCs w:val="24"/>
              </w:rPr>
            </w:pPr>
            <w:r>
              <w:rPr>
                <w:rFonts w:eastAsia="Lucida Sans Unicode" w:cs="Times New Roman" w:ascii="Times New Roman" w:hAnsi="Times New Roman"/>
                <w:bCs/>
                <w:kern w:val="2"/>
                <w:sz w:val="24"/>
                <w:szCs w:val="24"/>
                <w:lang w:val="uk-UA" w:eastAsia="zh-CN" w:bidi="hi-IN"/>
              </w:rPr>
              <w:t xml:space="preserve">від </w:t>
            </w:r>
            <w:r>
              <w:rPr>
                <w:rFonts w:cs="Times New Roman" w:ascii="Times New Roman" w:hAnsi="Times New Roman"/>
                <w:sz w:val="24"/>
                <w:szCs w:val="24"/>
                <w:lang w:val="uk-UA"/>
              </w:rPr>
              <w:t>12 місяців</w:t>
            </w:r>
          </w:p>
        </w:tc>
      </w:tr>
    </w:tbl>
    <w:p>
      <w:pPr>
        <w:pStyle w:val="Normal"/>
        <w:tabs>
          <w:tab w:val="clear" w:pos="708"/>
          <w:tab w:val="left" w:pos="7371" w:leader="none"/>
        </w:tabs>
        <w:spacing w:lineRule="auto" w:line="252" w:before="0" w:after="160"/>
        <w:jc w:val="center"/>
        <w:rPr>
          <w:b/>
          <w:color w:val="000000"/>
          <w:lang w:eastAsia="uk-UA" w:bidi="uk-UA"/>
        </w:rPr>
      </w:pPr>
      <w:r>
        <w:rPr>
          <w:rFonts w:cs="Times New Roman" w:ascii="Times New Roman" w:hAnsi="Times New Roman"/>
          <w:sz w:val="24"/>
          <w:szCs w:val="24"/>
        </w:rPr>
      </w:r>
    </w:p>
    <w:p>
      <w:pPr>
        <w:pStyle w:val="Normal"/>
        <w:tabs>
          <w:tab w:val="clear" w:pos="708"/>
          <w:tab w:val="left" w:pos="7371" w:leader="none"/>
        </w:tabs>
        <w:spacing w:lineRule="auto" w:line="252" w:before="0" w:after="160"/>
        <w:jc w:val="center"/>
        <w:rPr>
          <w:b/>
          <w:color w:val="000000"/>
          <w:lang w:eastAsia="uk-UA" w:bidi="uk-UA"/>
        </w:rPr>
      </w:pPr>
      <w:r>
        <w:rPr>
          <w:rFonts w:cs="Times New Roman" w:ascii="Times New Roman" w:hAnsi="Times New Roman"/>
          <w:sz w:val="24"/>
          <w:szCs w:val="24"/>
        </w:rPr>
      </w:r>
    </w:p>
    <w:p>
      <w:pPr>
        <w:pStyle w:val="Normal"/>
        <w:tabs>
          <w:tab w:val="clear" w:pos="708"/>
          <w:tab w:val="left" w:pos="7371" w:leader="none"/>
        </w:tabs>
        <w:spacing w:lineRule="auto" w:line="252" w:before="0" w:after="160"/>
        <w:jc w:val="center"/>
        <w:rPr>
          <w:b/>
          <w:color w:val="000000"/>
          <w:lang w:eastAsia="uk-UA" w:bidi="uk-UA"/>
        </w:rPr>
      </w:pPr>
      <w:r>
        <w:rPr>
          <w:rFonts w:cs="Times New Roman" w:ascii="Times New Roman" w:hAnsi="Times New Roman"/>
          <w:sz w:val="24"/>
          <w:szCs w:val="24"/>
        </w:rPr>
      </w:r>
    </w:p>
    <w:p>
      <w:pPr>
        <w:pStyle w:val="Normal"/>
        <w:tabs>
          <w:tab w:val="clear" w:pos="708"/>
          <w:tab w:val="left" w:pos="7371" w:leader="none"/>
        </w:tabs>
        <w:spacing w:lineRule="auto" w:line="252" w:before="0" w:after="160"/>
        <w:jc w:val="center"/>
        <w:rPr>
          <w:rFonts w:ascii="Times New Roman" w:hAnsi="Times New Roman" w:cs="Times New Roman"/>
          <w:sz w:val="24"/>
          <w:szCs w:val="24"/>
        </w:rPr>
      </w:pPr>
      <w:r>
        <w:rPr>
          <w:rFonts w:cs="Times New Roman" w:ascii="Times New Roman" w:hAnsi="Times New Roman"/>
          <w:b/>
          <w:color w:val="000000"/>
          <w:sz w:val="24"/>
          <w:szCs w:val="24"/>
          <w:lang w:eastAsia="uk-UA" w:bidi="uk-UA"/>
        </w:rPr>
        <w:t>ЗАГАЛЬНІ ВІДОМОСТІ ДО ПРЕДМЕТУ ЗАКУПІВЛІ</w:t>
      </w:r>
      <w:r>
        <w:rPr>
          <w:rFonts w:cs="Times New Roman" w:ascii="Times New Roman" w:hAnsi="Times New Roman"/>
          <w:b/>
          <w:color w:val="000000"/>
          <w:sz w:val="24"/>
          <w:szCs w:val="24"/>
          <w:lang w:val="ru-RU" w:eastAsia="uk-UA" w:bidi="uk-UA"/>
        </w:rPr>
        <w:t>:</w:t>
      </w:r>
    </w:p>
    <w:p>
      <w:pPr>
        <w:pStyle w:val="Normal"/>
        <w:widowControl w:val="false"/>
        <w:numPr>
          <w:ilvl w:val="0"/>
          <w:numId w:val="9"/>
        </w:numPr>
        <w:tabs>
          <w:tab w:val="clear" w:pos="708"/>
          <w:tab w:val="left" w:pos="426" w:leader="none"/>
          <w:tab w:val="left" w:pos="567" w:leader="none"/>
        </w:tabs>
        <w:ind w:firstLine="567" w:left="0"/>
        <w:jc w:val="both"/>
        <w:rPr>
          <w:rFonts w:ascii="Times New Roman" w:hAnsi="Times New Roman" w:cs="Times New Roman"/>
          <w:sz w:val="24"/>
          <w:szCs w:val="24"/>
        </w:rPr>
      </w:pPr>
      <w:r>
        <w:rPr>
          <w:rFonts w:eastAsia="Times New Roman" w:cs="Times New Roman" w:ascii="Times New Roman" w:hAnsi="Times New Roman"/>
          <w:bCs/>
          <w:color w:val="000000"/>
          <w:sz w:val="24"/>
          <w:szCs w:val="24"/>
          <w:lang w:eastAsia="uk-UA" w:bidi="uk-UA"/>
        </w:rPr>
        <w:t>Товар, що є предметом закупівлі повинен бути новим і таким, що не був у використанні.</w:t>
      </w:r>
    </w:p>
    <w:p>
      <w:pPr>
        <w:pStyle w:val="Normal"/>
        <w:widowControl w:val="false"/>
        <w:numPr>
          <w:ilvl w:val="0"/>
          <w:numId w:val="10"/>
        </w:numPr>
        <w:tabs>
          <w:tab w:val="clear" w:pos="708"/>
          <w:tab w:val="left" w:pos="426" w:leader="none"/>
          <w:tab w:val="left" w:pos="567" w:leader="none"/>
          <w:tab w:val="left" w:pos="902" w:leader="none"/>
        </w:tabs>
        <w:ind w:firstLine="567" w:left="0"/>
        <w:jc w:val="both"/>
        <w:rPr>
          <w:rFonts w:ascii="Times New Roman" w:hAnsi="Times New Roman" w:cs="Times New Roman"/>
          <w:sz w:val="24"/>
          <w:szCs w:val="24"/>
        </w:rPr>
      </w:pPr>
      <w:r>
        <w:rPr>
          <w:rFonts w:eastAsia="Times New Roman" w:cs="Times New Roman" w:ascii="Times New Roman" w:hAnsi="Times New Roman"/>
          <w:bCs/>
          <w:color w:val="000000"/>
          <w:sz w:val="24"/>
          <w:szCs w:val="24"/>
          <w:lang w:eastAsia="uk-UA" w:bidi="uk-UA"/>
        </w:rPr>
        <w:t xml:space="preserve">     </w:t>
      </w:r>
      <w:r>
        <w:rPr>
          <w:rFonts w:eastAsia="Times New Roman" w:cs="Times New Roman" w:ascii="Times New Roman" w:hAnsi="Times New Roman"/>
          <w:bCs/>
          <w:color w:val="000000"/>
          <w:sz w:val="24"/>
          <w:szCs w:val="24"/>
          <w:lang w:eastAsia="uk-UA" w:bidi="uk-UA"/>
        </w:rPr>
        <w:t>Якість Товару повинна відповідати державним стандартам, технічним регламентам та законодавству щодо показників якості такого роду/виду товарів.</w:t>
      </w:r>
    </w:p>
    <w:p>
      <w:pPr>
        <w:pStyle w:val="Normal"/>
        <w:widowControl w:val="false"/>
        <w:numPr>
          <w:ilvl w:val="0"/>
          <w:numId w:val="11"/>
        </w:numPr>
        <w:tabs>
          <w:tab w:val="clear" w:pos="708"/>
          <w:tab w:val="left" w:pos="426" w:leader="none"/>
          <w:tab w:val="left" w:pos="567" w:leader="none"/>
          <w:tab w:val="left" w:pos="902" w:leader="none"/>
        </w:tabs>
        <w:spacing w:before="0" w:after="160"/>
        <w:ind w:firstLine="567" w:left="0"/>
        <w:jc w:val="both"/>
        <w:rPr>
          <w:rFonts w:ascii="Times New Roman" w:hAnsi="Times New Roman" w:cs="Times New Roman"/>
          <w:sz w:val="24"/>
          <w:szCs w:val="24"/>
        </w:rPr>
      </w:pPr>
      <w:r>
        <w:rPr>
          <w:rFonts w:eastAsia="Times New Roman" w:cs="Times New Roman" w:ascii="Times New Roman" w:hAnsi="Times New Roman"/>
          <w:bCs/>
          <w:color w:val="000000"/>
          <w:sz w:val="24"/>
          <w:szCs w:val="24"/>
          <w:lang w:eastAsia="uk-UA" w:bidi="uk-UA"/>
        </w:rPr>
        <w:t xml:space="preserve">   </w:t>
      </w:r>
      <w:r>
        <w:rPr>
          <w:rFonts w:eastAsia="Times New Roman" w:cs="Times New Roman" w:ascii="Times New Roman" w:hAnsi="Times New Roman"/>
          <w:bCs/>
          <w:color w:val="000000"/>
          <w:sz w:val="24"/>
          <w:szCs w:val="24"/>
          <w:lang w:eastAsia="uk-UA" w:bidi="uk-UA"/>
        </w:rPr>
        <w:t xml:space="preserve">Для підтвердження відповідності технічним, якісним та кількісним характеристикам предмету закупівлі Учасник подає </w:t>
      </w:r>
      <w:r>
        <w:rPr>
          <w:rFonts w:eastAsia="Times New Roman" w:cs="Times New Roman" w:ascii="Times New Roman" w:hAnsi="Times New Roman"/>
          <w:bCs/>
          <w:sz w:val="24"/>
          <w:szCs w:val="24"/>
          <w:lang w:eastAsia="ru-RU"/>
        </w:rPr>
        <w:t>у складі своєї пропозиції довідку у формі таблиці-порівняння з інформацією про технічні характеристики запропонованого учасником товару із зазначенням виробника, країни походження, технічних характеристик та ознак його відповідності (не відповідності) предмету закупівлі, складену на основі таблиць технічних та якісних характеристик (специфікації).</w:t>
      </w:r>
    </w:p>
    <w:p>
      <w:pPr>
        <w:pStyle w:val="Normal"/>
        <w:widowControl w:val="false"/>
        <w:numPr>
          <w:ilvl w:val="0"/>
          <w:numId w:val="12"/>
        </w:numPr>
        <w:tabs>
          <w:tab w:val="clear" w:pos="708"/>
          <w:tab w:val="left" w:pos="426" w:leader="none"/>
          <w:tab w:val="left" w:pos="567" w:leader="none"/>
          <w:tab w:val="left" w:pos="902" w:leader="none"/>
        </w:tabs>
        <w:suppressAutoHyphens w:val="true"/>
        <w:ind w:firstLine="567" w:left="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До всіх посилань на конкретні </w:t>
      </w:r>
      <w:r>
        <w:rPr>
          <w:rFonts w:cs="Times New Roman" w:ascii="Times New Roman" w:hAnsi="Times New Roman"/>
          <w:sz w:val="24"/>
          <w:szCs w:val="24"/>
          <w:lang w:val="uk-UA"/>
        </w:rPr>
        <w:t>торгівельну</w:t>
      </w:r>
      <w:r>
        <w:rPr>
          <w:rFonts w:cs="Times New Roman" w:ascii="Times New Roman" w:hAnsi="Times New Roman"/>
          <w:sz w:val="24"/>
          <w:szCs w:val="24"/>
        </w:rPr>
        <w:t xml:space="preserve"> марку чи фірму, патент, конструкцію або тип предмета закупівлі, джерело його походження або виробника - застосовується вираз «або еквівалент».</w:t>
      </w:r>
    </w:p>
    <w:p>
      <w:pPr>
        <w:pStyle w:val="Normal"/>
        <w:numPr>
          <w:ilvl w:val="0"/>
          <w:numId w:val="13"/>
        </w:numPr>
        <w:tabs>
          <w:tab w:val="clear" w:pos="708"/>
          <w:tab w:val="left" w:pos="426" w:leader="none"/>
          <w:tab w:val="left" w:pos="567" w:leader="none"/>
        </w:tabs>
        <w:suppressAutoHyphens w:val="true"/>
        <w:ind w:firstLine="567" w:left="0"/>
        <w:jc w:val="both"/>
        <w:rPr>
          <w:rFonts w:ascii="Times New Roman" w:hAnsi="Times New Roman" w:cs="Times New Roman"/>
          <w:sz w:val="24"/>
          <w:szCs w:val="24"/>
        </w:rPr>
      </w:pPr>
      <w:r>
        <w:rPr>
          <w:rFonts w:cs="Times New Roman" w:ascii="Times New Roman" w:hAnsi="Times New Roman"/>
          <w:sz w:val="24"/>
          <w:szCs w:val="24"/>
        </w:rPr>
        <w:t>Еквівалентом вважатиметься товар, який за характеристиками та своїм призначенням відповідає вимогам, встановленим Замовником.</w:t>
      </w:r>
    </w:p>
    <w:p>
      <w:pPr>
        <w:pStyle w:val="Normal"/>
        <w:numPr>
          <w:ilvl w:val="0"/>
          <w:numId w:val="14"/>
        </w:numPr>
        <w:tabs>
          <w:tab w:val="clear" w:pos="708"/>
          <w:tab w:val="left" w:pos="426" w:leader="none"/>
          <w:tab w:val="left" w:pos="567" w:leader="none"/>
        </w:tabs>
        <w:suppressAutoHyphens w:val="true"/>
        <w:ind w:firstLine="567" w:left="0"/>
        <w:jc w:val="both"/>
        <w:rPr>
          <w:rFonts w:ascii="Times New Roman" w:hAnsi="Times New Roman" w:cs="Times New Roman"/>
          <w:sz w:val="24"/>
          <w:szCs w:val="24"/>
        </w:rPr>
      </w:pPr>
      <w:r>
        <w:rPr>
          <w:rFonts w:cs="Times New Roman" w:ascii="Times New Roman" w:hAnsi="Times New Roman"/>
          <w:b w:val="false"/>
          <w:bCs w:val="false"/>
          <w:sz w:val="24"/>
          <w:szCs w:val="24"/>
        </w:rPr>
        <w:t>При підготовці пропозиції учасникам рекомендується керуватися вимогами постанови КМУ від 04.04.2001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pPr>
        <w:pStyle w:val="Normal"/>
        <w:numPr>
          <w:ilvl w:val="0"/>
          <w:numId w:val="15"/>
        </w:numPr>
        <w:tabs>
          <w:tab w:val="clear" w:pos="708"/>
          <w:tab w:val="left" w:pos="426" w:leader="none"/>
          <w:tab w:val="left" w:pos="567" w:leader="none"/>
        </w:tabs>
        <w:suppressAutoHyphens w:val="true"/>
        <w:ind w:firstLine="567" w:left="0"/>
        <w:jc w:val="both"/>
        <w:rPr>
          <w:rFonts w:ascii="Times New Roman" w:hAnsi="Times New Roman" w:cs="Times New Roman"/>
          <w:sz w:val="24"/>
          <w:szCs w:val="24"/>
        </w:rPr>
      </w:pPr>
      <w:r>
        <w:rPr>
          <w:rFonts w:cs="Times New Roman" w:ascii="Times New Roman" w:hAnsi="Times New Roman"/>
          <w:i w:val="false"/>
          <w:iCs w:val="false"/>
          <w:sz w:val="24"/>
          <w:szCs w:val="24"/>
        </w:rPr>
        <w:t xml:space="preserve">Для підтвердження ліцензійності </w:t>
      </w:r>
      <w:r>
        <w:rPr>
          <w:rFonts w:cs="Times New Roman" w:ascii="Times New Roman" w:hAnsi="Times New Roman"/>
          <w:i w:val="false"/>
          <w:iCs w:val="false"/>
          <w:sz w:val="24"/>
          <w:szCs w:val="24"/>
          <w:shd w:fill="FDFEFD" w:val="clear"/>
        </w:rPr>
        <w:t xml:space="preserve">версії Windows, </w:t>
      </w:r>
      <w:r>
        <w:rPr>
          <w:rFonts w:cs="Times New Roman" w:ascii="Times New Roman" w:hAnsi="Times New Roman"/>
          <w:i w:val="false"/>
          <w:iCs w:val="false"/>
          <w:sz w:val="24"/>
          <w:szCs w:val="24"/>
        </w:rPr>
        <w:t>Учасник має надати авторизаційний лист підтвердження від офіційного дистриб'ютора Microsoft в Україні про надання повноважень учаснику щодо постачання товару в необхідній кількості та якості, із вказівкою номера оголошення в системi Прозоро. У разі, якщо програмне забезпечення встановлене безпосередньо виробником обладнання-прямим партнером Microsoft, при цьому обладнання було вироблено в Україні або імпортовано, Учасник має підтвердити таке партнерство (листом від компанії Microsoft чи представництва Microsoft в Україні про підтвердження права виробника на встановлення програмного забезпечення з використанням технології ОЕМ активації ОА 3.0).                           Учасник повинен чітко вказати модель пристрою та надати посилання на цей пристрій на сайті виробника або надати лист від виробника, де вказано, що програмне забезпечення встановлене при виробництві обладнання».</w:t>
      </w:r>
    </w:p>
    <w:p>
      <w:pPr>
        <w:pStyle w:val="NoSpacing"/>
        <w:shd w:val="clear" w:color="auto" w:fill="FFFFFF"/>
        <w:tabs>
          <w:tab w:val="clear" w:pos="708"/>
          <w:tab w:val="left" w:pos="567" w:leader="none"/>
          <w:tab w:val="left" w:pos="993" w:leader="none"/>
        </w:tabs>
        <w:jc w:val="both"/>
        <w:rPr>
          <w:rFonts w:ascii="Times New Roman" w:hAnsi="Times New Roman" w:eastAsia="Times New Roman" w:cs="Times New Roman"/>
          <w:b w:val="false"/>
          <w:bCs w:val="false"/>
          <w:sz w:val="24"/>
          <w:szCs w:val="24"/>
          <w:lang w:val="uk-UA"/>
        </w:rPr>
      </w:pPr>
      <w:r>
        <w:rPr>
          <w:rFonts w:eastAsia="Times New Roman" w:cs="Times New Roman" w:ascii="Times New Roman" w:hAnsi="Times New Roman"/>
          <w:b w:val="false"/>
          <w:bCs w:val="false"/>
          <w:sz w:val="24"/>
          <w:szCs w:val="24"/>
          <w:lang w:val="uk-UA"/>
        </w:rPr>
      </w:r>
      <w:bookmarkStart w:id="3" w:name="_GoBack_копія_1"/>
      <w:bookmarkStart w:id="4" w:name="_GoBack"/>
      <w:bookmarkStart w:id="5" w:name="_GoBack_копія_1"/>
      <w:bookmarkStart w:id="6" w:name="_GoBack"/>
      <w:bookmarkEnd w:id="5"/>
      <w:bookmarkEnd w:id="6"/>
    </w:p>
    <w:sectPr>
      <w:type w:val="nextPage"/>
      <w:pgSz w:w="11906" w:h="16838"/>
      <w:pgMar w:left="850" w:right="850" w:gutter="0" w:header="0" w:top="850" w:footer="0" w:bottom="85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 w:name="Arial">
    <w:charset w:val="cc"/>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8"/>
      <w:isLgl/>
      <w:numFmt w:val="decimal"/>
      <w:lvlText w:val="%1.%2."/>
      <w:lvlJc w:val="left"/>
      <w:pPr>
        <w:tabs>
          <w:tab w:val="num" w:pos="0"/>
        </w:tabs>
        <w:ind w:left="720"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2">
    <w:lvl w:ilvl="0">
      <w:start w:val="1"/>
      <w:numFmt w:val="decimal"/>
      <w:lvlText w:val="%1."/>
      <w:lvlJc w:val="left"/>
      <w:pPr>
        <w:tabs>
          <w:tab w:val="num" w:pos="0"/>
        </w:tabs>
        <w:ind w:left="720" w:hanging="360"/>
      </w:pPr>
      <w:rPr/>
    </w:lvl>
    <w:lvl w:ilvl="1">
      <w:start w:val="8"/>
      <w:isLgl/>
      <w:numFmt w:val="decimal"/>
      <w:lvlText w:val="%1.%2."/>
      <w:lvlJc w:val="left"/>
      <w:pPr>
        <w:tabs>
          <w:tab w:val="num" w:pos="0"/>
        </w:tabs>
        <w:ind w:left="720"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3">
    <w:lvl w:ilvl="0">
      <w:start w:val="1"/>
      <w:numFmt w:val="decimal"/>
      <w:lvlText w:val="%1."/>
      <w:lvlJc w:val="left"/>
      <w:pPr>
        <w:tabs>
          <w:tab w:val="num" w:pos="0"/>
        </w:tabs>
        <w:ind w:left="720" w:hanging="360"/>
      </w:pPr>
      <w:rPr/>
    </w:lvl>
    <w:lvl w:ilvl="1">
      <w:start w:val="8"/>
      <w:isLgl/>
      <w:numFmt w:val="decimal"/>
      <w:lvlText w:val="%1.%2."/>
      <w:lvlJc w:val="left"/>
      <w:pPr>
        <w:tabs>
          <w:tab w:val="num" w:pos="0"/>
        </w:tabs>
        <w:ind w:left="720"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4">
    <w:lvl w:ilvl="0">
      <w:start w:val="1"/>
      <w:numFmt w:val="decimal"/>
      <w:lvlText w:val="%1."/>
      <w:lvlJc w:val="left"/>
      <w:pPr>
        <w:tabs>
          <w:tab w:val="num" w:pos="0"/>
        </w:tabs>
        <w:ind w:left="720" w:hanging="360"/>
      </w:pPr>
      <w:rPr/>
    </w:lvl>
    <w:lvl w:ilvl="1">
      <w:start w:val="8"/>
      <w:isLgl/>
      <w:numFmt w:val="decimal"/>
      <w:lvlText w:val="%1.%2."/>
      <w:lvlJc w:val="left"/>
      <w:pPr>
        <w:tabs>
          <w:tab w:val="num" w:pos="0"/>
        </w:tabs>
        <w:ind w:left="720"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5">
    <w:lvl w:ilvl="0">
      <w:start w:val="1"/>
      <w:numFmt w:val="decimal"/>
      <w:lvlText w:val="%1."/>
      <w:lvlJc w:val="left"/>
      <w:pPr>
        <w:tabs>
          <w:tab w:val="num" w:pos="0"/>
        </w:tabs>
        <w:ind w:left="720" w:hanging="360"/>
      </w:pPr>
      <w:rPr/>
    </w:lvl>
    <w:lvl w:ilvl="1">
      <w:start w:val="8"/>
      <w:isLgl/>
      <w:numFmt w:val="decimal"/>
      <w:lvlText w:val="%1.%2."/>
      <w:lvlJc w:val="left"/>
      <w:pPr>
        <w:tabs>
          <w:tab w:val="num" w:pos="0"/>
        </w:tabs>
        <w:ind w:left="720"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6">
    <w:lvl w:ilvl="0">
      <w:start w:val="1"/>
      <w:numFmt w:val="decimal"/>
      <w:lvlText w:val="%1."/>
      <w:lvlJc w:val="left"/>
      <w:pPr>
        <w:tabs>
          <w:tab w:val="num" w:pos="0"/>
        </w:tabs>
        <w:ind w:left="720" w:hanging="360"/>
      </w:pPr>
      <w:rPr/>
    </w:lvl>
    <w:lvl w:ilvl="1">
      <w:start w:val="8"/>
      <w:isLgl/>
      <w:numFmt w:val="decimal"/>
      <w:lvlText w:val="%1.%2."/>
      <w:lvlJc w:val="left"/>
      <w:pPr>
        <w:tabs>
          <w:tab w:val="num" w:pos="0"/>
        </w:tabs>
        <w:ind w:left="720"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7">
    <w:lvl w:ilvl="0">
      <w:start w:val="1"/>
      <w:numFmt w:val="decimal"/>
      <w:lvlText w:val="%1."/>
      <w:lvlJc w:val="left"/>
      <w:pPr>
        <w:tabs>
          <w:tab w:val="num" w:pos="0"/>
        </w:tabs>
        <w:ind w:left="720" w:hanging="360"/>
      </w:pPr>
      <w:rPr/>
    </w:lvl>
    <w:lvl w:ilvl="1">
      <w:start w:val="8"/>
      <w:isLgl/>
      <w:numFmt w:val="decimal"/>
      <w:lvlText w:val="%1.%2."/>
      <w:lvlJc w:val="left"/>
      <w:pPr>
        <w:tabs>
          <w:tab w:val="num" w:pos="0"/>
        </w:tabs>
        <w:ind w:left="720" w:hanging="36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080" w:hanging="72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440" w:hanging="1080"/>
      </w:pPr>
      <w:rPr/>
    </w:lvl>
    <w:lvl w:ilvl="6">
      <w:start w:val="1"/>
      <w:isLgl/>
      <w:numFmt w:val="decimal"/>
      <w:lvlText w:val="%1.%2.%3.%4.%5.%6.%7."/>
      <w:lvlJc w:val="left"/>
      <w:pPr>
        <w:tabs>
          <w:tab w:val="num" w:pos="0"/>
        </w:tabs>
        <w:ind w:left="1800" w:hanging="1440"/>
      </w:pPr>
      <w:rPr/>
    </w:lvl>
    <w:lvl w:ilvl="7">
      <w:start w:val="1"/>
      <w:isLgl/>
      <w:numFmt w:val="decimal"/>
      <w:lvlText w:val="%1.%2.%3.%4.%5.%6.%7.%8."/>
      <w:lvlJc w:val="left"/>
      <w:pPr>
        <w:tabs>
          <w:tab w:val="num" w:pos="0"/>
        </w:tabs>
        <w:ind w:left="1800" w:hanging="1440"/>
      </w:pPr>
      <w:rPr/>
    </w:lvl>
    <w:lvl w:ilvl="8">
      <w:start w:val="1"/>
      <w:isLgl/>
      <w:numFmt w:val="decimal"/>
      <w:lvlText w:val="%1.%2.%3.%4.%5.%6.%7.%8.%9."/>
      <w:lvlJc w:val="left"/>
      <w:pPr>
        <w:tabs>
          <w:tab w:val="num" w:pos="0"/>
        </w:tabs>
        <w:ind w:left="2160" w:hanging="1800"/>
      </w:pPr>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1"/>
    <w:lvlOverride w:ilvl="0">
      <w:startOverride w:val="1"/>
    </w:lvlOverride>
  </w:num>
  <w:num w:numId="10">
    <w:abstractNumId w:val="1"/>
  </w:num>
  <w:num w:numId="11">
    <w:abstractNumId w:val="1"/>
  </w:num>
  <w:num w:numId="12">
    <w:abstractNumId w:val="1"/>
  </w:num>
  <w:num w:numId="13">
    <w:abstractNumId w:val="1"/>
  </w:num>
  <w:num w:numId="14">
    <w:abstractNumId w:val="1"/>
  </w:num>
  <w:num w:numId="15">
    <w:abstractNumId w:val="1"/>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uk-UA"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4789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uk-UA" w:eastAsia="en-US" w:bidi="ar-SA"/>
    </w:rPr>
  </w:style>
  <w:style w:type="character" w:styleId="DefaultParagraphFont" w:default="1">
    <w:name w:val="Default Paragraph Font"/>
    <w:uiPriority w:val="1"/>
    <w:semiHidden/>
    <w:unhideWhenUsed/>
    <w:qFormat/>
    <w:rPr/>
  </w:style>
  <w:style w:type="character" w:styleId="1" w:customStyle="1">
    <w:name w:val="Основной текст Знак1"/>
    <w:uiPriority w:val="99"/>
    <w:qFormat/>
    <w:rsid w:val="00c237e2"/>
    <w:rPr>
      <w:rFonts w:ascii="Times New Roman" w:hAnsi="Times New Roman"/>
      <w:sz w:val="26"/>
      <w:szCs w:val="26"/>
      <w:shd w:fill="FFFFFF" w:val="clear"/>
    </w:rPr>
  </w:style>
  <w:style w:type="character" w:styleId="Style14" w:customStyle="1">
    <w:name w:val="Основной текст Знак"/>
    <w:basedOn w:val="DefaultParagraphFont"/>
    <w:uiPriority w:val="99"/>
    <w:semiHidden/>
    <w:qFormat/>
    <w:rsid w:val="00c237e2"/>
    <w:rPr/>
  </w:style>
  <w:style w:type="character" w:styleId="Style15" w:customStyle="1">
    <w:name w:val="Абзац списка Знак"/>
    <w:link w:val="ListParagraph"/>
    <w:uiPriority w:val="34"/>
    <w:qFormat/>
    <w:locked/>
    <w:rsid w:val="00295630"/>
    <w:rPr>
      <w:rFonts w:ascii="Calibri" w:hAnsi="Calibri" w:eastAsia="Calibri" w:cs="Times New Roman"/>
      <w:vertAlign w:val="subscript"/>
      <w:lang w:eastAsia="uk-UA"/>
    </w:rPr>
  </w:style>
  <w:style w:type="character" w:styleId="Style16" w:customStyle="1">
    <w:name w:val="Без интервала Знак"/>
    <w:link w:val="NoSpacing"/>
    <w:qFormat/>
    <w:locked/>
    <w:rsid w:val="00295630"/>
    <w:rPr>
      <w:rFonts w:ascii="Calibri" w:hAnsi="Calibri" w:eastAsia="Calibri" w:cs="Times New Roman"/>
      <w:vertAlign w:val="subscript"/>
      <w:lang w:val="ru-RU"/>
    </w:rPr>
  </w:style>
  <w:style w:type="character" w:styleId="Hyperlink">
    <w:name w:val="Hyperlink"/>
    <w:uiPriority w:val="99"/>
    <w:unhideWhenUsed/>
    <w:rsid w:val="00e01fd3"/>
    <w:rPr>
      <w:color w:val="0000FF"/>
      <w:u w:val="single"/>
    </w:rPr>
  </w:style>
  <w:style w:type="paragraph" w:styleId="Style1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1"/>
    <w:uiPriority w:val="99"/>
    <w:rsid w:val="00c237e2"/>
    <w:pPr>
      <w:widowControl w:val="false"/>
      <w:shd w:val="clear" w:color="auto" w:fill="FFFFFF"/>
      <w:spacing w:lineRule="atLeast" w:line="240" w:before="300" w:after="300"/>
    </w:pPr>
    <w:rPr>
      <w:rFonts w:ascii="Times New Roman" w:hAnsi="Times New Roman"/>
      <w:sz w:val="26"/>
      <w:szCs w:val="26"/>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Покажчик"/>
    <w:basedOn w:val="Normal"/>
    <w:qFormat/>
    <w:pPr>
      <w:suppressLineNumbers/>
    </w:pPr>
    <w:rPr>
      <w:rFonts w:cs="Arial"/>
    </w:rPr>
  </w:style>
  <w:style w:type="paragraph" w:styleId="ListParagraph">
    <w:name w:val="List Paragraph"/>
    <w:basedOn w:val="Normal"/>
    <w:link w:val="Style15"/>
    <w:uiPriority w:val="34"/>
    <w:qFormat/>
    <w:rsid w:val="00295630"/>
    <w:pPr>
      <w:suppressAutoHyphens w:val="true"/>
      <w:spacing w:before="0" w:after="200"/>
      <w:ind w:hanging="1" w:left="720"/>
      <w:contextualSpacing/>
      <w:textAlignment w:val="top"/>
      <w:outlineLvl w:val="0"/>
    </w:pPr>
    <w:rPr>
      <w:rFonts w:ascii="Calibri" w:hAnsi="Calibri" w:eastAsia="Calibri" w:cs="Times New Roman"/>
      <w:position w:val="-1"/>
      <w:lang w:eastAsia="uk-UA"/>
    </w:rPr>
  </w:style>
  <w:style w:type="paragraph" w:styleId="NoSpacing">
    <w:name w:val="No Spacing"/>
    <w:link w:val="Style16"/>
    <w:uiPriority w:val="99"/>
    <w:qFormat/>
    <w:rsid w:val="00295630"/>
    <w:pPr>
      <w:widowControl/>
      <w:suppressAutoHyphens w:val="true"/>
      <w:bidi w:val="0"/>
      <w:spacing w:lineRule="atLeast" w:line="1" w:before="0" w:after="0"/>
      <w:ind w:hanging="1" w:left="-1"/>
      <w:jc w:val="left"/>
      <w:textAlignment w:val="top"/>
      <w:outlineLvl w:val="0"/>
    </w:pPr>
    <w:rPr>
      <w:rFonts w:ascii="Calibri" w:hAnsi="Calibri" w:eastAsia="Calibri" w:cs="Times New Roman" w:asciiTheme="minorHAnsi" w:eastAsiaTheme="minorHAnsi" w:hAnsiTheme="minorHAnsi"/>
      <w:color w:val="auto"/>
      <w:kern w:val="0"/>
      <w:position w:val="-1"/>
      <w:sz w:val="22"/>
      <w:szCs w:val="22"/>
      <w:lang w:val="ru-RU" w:eastAsia="en-US" w:bidi="ar-SA"/>
    </w:rPr>
  </w:style>
  <w:style w:type="paragraph" w:styleId="11" w:customStyle="1">
    <w:name w:val="Звичайний1"/>
    <w:qFormat/>
    <w:rsid w:val="00295630"/>
    <w:pPr>
      <w:widowControl w:val="false"/>
      <w:suppressAutoHyphens w:val="true"/>
      <w:bidi w:val="0"/>
      <w:spacing w:lineRule="auto" w:line="240" w:before="0" w:after="0"/>
      <w:jc w:val="left"/>
    </w:pPr>
    <w:rPr>
      <w:rFonts w:ascii="Arial" w:hAnsi="Arial" w:eastAsia="Arial" w:cs="Arial"/>
      <w:color w:val="auto"/>
      <w:kern w:val="0"/>
      <w:sz w:val="24"/>
      <w:szCs w:val="24"/>
      <w:lang w:val="uk-UA" w:eastAsia="ru-RU" w:bidi="ar-SA"/>
    </w:rPr>
  </w:style>
  <w:style w:type="paragraph" w:styleId="rvps2" w:customStyle="1">
    <w:name w:val="rvps2"/>
    <w:basedOn w:val="Normal"/>
    <w:qFormat/>
    <w:rsid w:val="00295630"/>
    <w:pPr>
      <w:tabs>
        <w:tab w:val="left" w:pos="708" w:leader="none"/>
      </w:tabs>
      <w:spacing w:lineRule="auto" w:line="240" w:before="280" w:after="280"/>
      <w:ind w:hanging="1" w:left="-1"/>
      <w:textAlignment w:val="top"/>
      <w:outlineLvl w:val="0"/>
    </w:pPr>
    <w:rPr>
      <w:rFonts w:ascii="Times New Roman" w:hAnsi="Times New Roman" w:eastAsia="Calibri" w:cs="Times New Roman"/>
      <w:color w:val="00000A"/>
      <w:position w:val="-1"/>
      <w:sz w:val="24"/>
      <w:szCs w:val="24"/>
      <w:lang w:eastAsia="zh-CN"/>
    </w:rPr>
  </w:style>
  <w:style w:type="paragraph" w:styleId="Style19">
    <w:name w:val="Вміст рамки"/>
    <w:basedOn w:val="Normal"/>
    <w:qFormat/>
    <w:pPr/>
    <w:rPr/>
  </w:style>
  <w:style w:type="numbering" w:styleId="Style20" w:default="1">
    <w:name w:val="Без маркерів"/>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138</TotalTime>
  <Application>LibreOffice/24.8.4.2$Windows_X86_64 LibreOffice_project/bb3cfa12c7b1bf994ecc5649a80400d06cd71002</Application>
  <AppVersion>15.0000</AppVersion>
  <Pages>3</Pages>
  <Words>756</Words>
  <Characters>4972</Characters>
  <CharactersWithSpaces>5701</CharactersWithSpaces>
  <Paragraphs>82</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2024-06-18T08:20:00Z</dcterms:created>
  <dc:creator>Дрига Сергій Олександрович</dc:creator>
  <dc:description/>
  <dc:language>uk-UA</dc:language>
  <cp:lastModifiedBy/>
  <dcterms:modified xsi:type="dcterms:W3CDTF">2026-08-11T15:37:57Z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