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40" w:before="0" w:after="0"/>
        <w:ind w:hanging="3" w:left="1"/>
        <w:jc w:val="center"/>
        <w:rPr>
          <w:rFonts w:ascii="Times New Roman" w:hAnsi="Times New Roman" w:eastAsia="Times New Roman"/>
          <w:b/>
          <w:color w:val="000000"/>
          <w:sz w:val="24"/>
          <w:szCs w:val="24"/>
        </w:rPr>
      </w:pPr>
      <w:r>
        <w:rPr>
          <w:rFonts w:eastAsia="Times New Roman" w:ascii="Times New Roman" w:hAnsi="Times New Roman"/>
          <w:b/>
          <w:color w:val="000000"/>
          <w:sz w:val="24"/>
          <w:szCs w:val="24"/>
        </w:rPr>
        <w:t>ГОЛОВНЕ УПРАВЛІННЯ ДЕРЖАВНОЇ КАЗНАЧЕЙСЬКОЇ СЛУЖБИ УКРАЇНИ У КИЇВСЬКОЇ ОБЛАСТІ</w:t>
      </w:r>
    </w:p>
    <w:p>
      <w:pPr>
        <w:pStyle w:val="Normal"/>
        <w:pBdr/>
        <w:spacing w:lineRule="auto" w:line="240" w:before="0" w:after="0"/>
        <w:ind w:hanging="2"/>
        <w:jc w:val="center"/>
        <w:rPr>
          <w:rFonts w:ascii="Times New Roman" w:hAnsi="Times New Roman" w:eastAsia="Times New Roman"/>
          <w:b/>
          <w:color w:val="000000"/>
          <w:sz w:val="24"/>
          <w:szCs w:val="24"/>
        </w:rPr>
      </w:pPr>
      <w:r>
        <w:rPr>
          <w:rFonts w:eastAsia="Times New Roman" w:ascii="Times New Roman" w:hAnsi="Times New Roman"/>
          <w:b/>
          <w:color w:val="000000"/>
          <w:sz w:val="24"/>
          <w:szCs w:val="24"/>
        </w:rPr>
      </w:r>
    </w:p>
    <w:p>
      <w:pPr>
        <w:pStyle w:val="Normal"/>
        <w:pBdr/>
        <w:spacing w:lineRule="auto" w:line="240" w:before="0" w:after="0"/>
        <w:ind w:hanging="2"/>
        <w:jc w:val="center"/>
        <w:rPr>
          <w:sz w:val="24"/>
          <w:szCs w:val="24"/>
        </w:rPr>
      </w:pPr>
      <w:r>
        <w:rPr>
          <w:rFonts w:cs="Times New Roman"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w:t>
      </w:r>
    </w:p>
    <w:p>
      <w:pPr>
        <w:pStyle w:val="Normal"/>
        <w:pBdr/>
        <w:spacing w:lineRule="auto" w:line="240" w:before="0" w:after="0"/>
        <w:ind w:hanging="2"/>
        <w:jc w:val="center"/>
        <w:rPr>
          <w:sz w:val="24"/>
          <w:szCs w:val="24"/>
        </w:rPr>
      </w:pPr>
      <w:r>
        <w:rPr>
          <w:rFonts w:eastAsia="Times New Roman" w:ascii="Times New Roman" w:hAnsi="Times New Roman"/>
          <w:b/>
          <w:color w:val="000000"/>
          <w:sz w:val="24"/>
          <w:szCs w:val="24"/>
        </w:rPr>
        <w:t>згідно предмету закупівлі: «</w:t>
      </w:r>
      <w:r>
        <w:rPr>
          <w:rFonts w:ascii="Times New Roman" w:hAnsi="Times New Roman"/>
          <w:b/>
          <w:sz w:val="24"/>
          <w:szCs w:val="24"/>
        </w:rPr>
        <w:t xml:space="preserve">Код згідно ДК 021:2015 "Єдиний закупівельний словник" - </w:t>
      </w:r>
      <w:r>
        <w:rPr>
          <w:rFonts w:ascii="Times New Roman" w:hAnsi="Times New Roman"/>
          <w:b/>
          <w:sz w:val="24"/>
          <w:szCs w:val="24"/>
          <w:lang w:bidi="en-US"/>
        </w:rPr>
        <w:t>30210000-4 - Машини для обробки даних (апаратна частина)</w:t>
      </w:r>
      <w:r>
        <w:rPr>
          <w:rFonts w:ascii="Times New Roman" w:hAnsi="Times New Roman"/>
          <w:b/>
          <w:sz w:val="24"/>
          <w:szCs w:val="24"/>
        </w:rPr>
        <w:t xml:space="preserve"> (Персональний комп’ютер)</w:t>
      </w:r>
      <w:r>
        <w:rPr>
          <w:rFonts w:eastAsia="Times New Roman" w:ascii="Times New Roman" w:hAnsi="Times New Roman"/>
          <w:b/>
          <w:color w:val="000000"/>
          <w:sz w:val="24"/>
          <w:szCs w:val="24"/>
        </w:rPr>
        <w:t>»</w:t>
      </w:r>
    </w:p>
    <w:p>
      <w:pPr>
        <w:pStyle w:val="Normal"/>
        <w:pBdr/>
        <w:spacing w:lineRule="auto" w:line="240" w:before="0" w:after="0"/>
        <w:ind w:hanging="2"/>
        <w:jc w:val="center"/>
        <w:rPr>
          <w:rFonts w:ascii="Times New Roman" w:hAnsi="Times New Roman" w:eastAsia="Times New Roman"/>
          <w:b/>
          <w:color w:val="000000"/>
          <w:sz w:val="24"/>
          <w:szCs w:val="24"/>
        </w:rPr>
      </w:pPr>
      <w:r>
        <w:rPr>
          <w:rFonts w:eastAsia="Times New Roman" w:ascii="Times New Roman" w:hAnsi="Times New Roman"/>
          <w:b/>
          <w:color w:val="000000"/>
          <w:sz w:val="24"/>
          <w:szCs w:val="24"/>
        </w:rPr>
      </w:r>
    </w:p>
    <w:p>
      <w:pPr>
        <w:pStyle w:val="Normal"/>
        <w:pBdr/>
        <w:spacing w:lineRule="auto" w:line="240" w:before="0" w:after="0"/>
        <w:ind w:hanging="2"/>
        <w:jc w:val="center"/>
        <w:rPr>
          <w:rFonts w:ascii="Times New Roman" w:hAnsi="Times New Roman" w:eastAsia="Times New Roman"/>
          <w:b/>
          <w:color w:val="000000"/>
          <w:sz w:val="24"/>
          <w:szCs w:val="24"/>
          <w:lang w:val="ru-RU"/>
        </w:rPr>
      </w:pPr>
      <w:r>
        <w:rPr>
          <w:rFonts w:eastAsia="Times New Roman" w:ascii="Times New Roman" w:hAnsi="Times New Roman"/>
          <w:b/>
          <w:color w:val="000000"/>
          <w:sz w:val="24"/>
          <w:szCs w:val="24"/>
        </w:rPr>
        <w:t>ВІДКРИТІ ТОРГИ</w:t>
      </w:r>
    </w:p>
    <w:p>
      <w:pPr>
        <w:pStyle w:val="Normal"/>
        <w:pBdr/>
        <w:spacing w:lineRule="auto" w:line="240" w:before="0" w:after="0"/>
        <w:ind w:hanging="2"/>
        <w:jc w:val="center"/>
        <w:rPr>
          <w:rFonts w:ascii="Times New Roman" w:hAnsi="Times New Roman" w:eastAsia="Times New Roman"/>
          <w:b/>
          <w:color w:val="000000"/>
          <w:sz w:val="24"/>
          <w:szCs w:val="24"/>
        </w:rPr>
      </w:pPr>
      <w:r>
        <w:rPr>
          <w:rFonts w:eastAsia="Times New Roman" w:ascii="Times New Roman" w:hAnsi="Times New Roman"/>
          <w:b/>
          <w:color w:val="000000"/>
          <w:sz w:val="24"/>
          <w:szCs w:val="24"/>
        </w:rPr>
        <w:t xml:space="preserve">(з урахуванням Особливостей здійснення публічних закупівель товарів, робіт і </w:t>
      </w:r>
    </w:p>
    <w:p>
      <w:pPr>
        <w:pStyle w:val="Normal"/>
        <w:pBdr/>
        <w:spacing w:lineRule="auto" w:line="240" w:before="0" w:after="0"/>
        <w:ind w:hanging="2"/>
        <w:jc w:val="center"/>
        <w:rPr>
          <w:rFonts w:ascii="Times New Roman" w:hAnsi="Times New Roman" w:eastAsia="Times New Roman"/>
          <w:b/>
          <w:color w:val="000000"/>
          <w:sz w:val="24"/>
          <w:szCs w:val="24"/>
        </w:rPr>
      </w:pPr>
      <w:r>
        <w:rPr>
          <w:rFonts w:eastAsia="Times New Roman" w:ascii="Times New Roman" w:hAnsi="Times New Roman"/>
          <w:b/>
          <w:color w:val="000000"/>
          <w:sz w:val="24"/>
          <w:szCs w:val="24"/>
        </w:rPr>
        <w:t xml:space="preserve">послуг для замовників, передбачених Законом України </w:t>
      </w:r>
    </w:p>
    <w:p>
      <w:pPr>
        <w:pStyle w:val="Normal"/>
        <w:pBdr/>
        <w:spacing w:lineRule="auto" w:line="240" w:before="0" w:after="0"/>
        <w:ind w:hanging="2"/>
        <w:jc w:val="center"/>
        <w:rPr>
          <w:rFonts w:ascii="Times New Roman" w:hAnsi="Times New Roman" w:eastAsia="Times New Roman"/>
          <w:b/>
          <w:color w:val="000000"/>
          <w:sz w:val="24"/>
          <w:szCs w:val="24"/>
        </w:rPr>
      </w:pPr>
      <w:r>
        <w:rPr>
          <w:rFonts w:eastAsia="Times New Roman" w:ascii="Times New Roman" w:hAnsi="Times New Roman"/>
          <w:b/>
          <w:color w:val="000000"/>
          <w:sz w:val="24"/>
          <w:szCs w:val="24"/>
        </w:rPr>
        <w:t xml:space="preserve">«Про публічні закупівлі», на період дії правового режиму </w:t>
      </w:r>
    </w:p>
    <w:p>
      <w:pPr>
        <w:pStyle w:val="Normal"/>
        <w:pBdr/>
        <w:spacing w:lineRule="auto" w:line="240" w:before="0" w:after="0"/>
        <w:ind w:hanging="2"/>
        <w:jc w:val="center"/>
        <w:rPr>
          <w:rFonts w:ascii="Times New Roman" w:hAnsi="Times New Roman" w:eastAsia="Times New Roman"/>
          <w:b/>
          <w:color w:val="000000"/>
          <w:sz w:val="24"/>
          <w:szCs w:val="24"/>
        </w:rPr>
      </w:pPr>
      <w:r>
        <w:rPr>
          <w:rFonts w:eastAsia="Times New Roman" w:ascii="Times New Roman" w:hAnsi="Times New Roman"/>
          <w:b/>
          <w:color w:val="000000"/>
          <w:sz w:val="24"/>
          <w:szCs w:val="24"/>
        </w:rPr>
        <w:t xml:space="preserve">воєнного стану в Україні та протягом 90 днів </w:t>
      </w:r>
    </w:p>
    <w:p>
      <w:pPr>
        <w:pStyle w:val="Normal"/>
        <w:ind w:firstLine="708"/>
        <w:jc w:val="center"/>
        <w:rPr>
          <w:rStyle w:val="1"/>
          <w:b/>
          <w:color w:val="000000"/>
          <w:sz w:val="28"/>
          <w:szCs w:val="28"/>
        </w:rPr>
      </w:pPr>
      <w:r>
        <w:rPr>
          <w:rFonts w:eastAsia="Times New Roman" w:ascii="Times New Roman" w:hAnsi="Times New Roman"/>
          <w:b/>
          <w:color w:val="000000"/>
          <w:sz w:val="24"/>
          <w:szCs w:val="24"/>
        </w:rPr>
        <w:t>з дня його припинення або скасування)</w:t>
      </w:r>
    </w:p>
    <w:p>
      <w:pPr>
        <w:pStyle w:val="Normal"/>
        <w:spacing w:lineRule="auto" w:line="240" w:before="0" w:after="0"/>
        <w:ind w:hanging="0"/>
        <w:jc w:val="both"/>
        <w:rPr>
          <w:rFonts w:ascii="Times New Roman" w:hAnsi="Times New Roman"/>
          <w:b/>
          <w:sz w:val="28"/>
          <w:szCs w:val="28"/>
        </w:rPr>
      </w:pPr>
      <w:r>
        <w:rPr>
          <w:rFonts w:ascii="Times New Roman" w:hAnsi="Times New Roman"/>
          <w:b/>
          <w:sz w:val="28"/>
          <w:szCs w:val="28"/>
        </w:rPr>
        <w:t xml:space="preserve">Розмір бюджетного призначення - </w:t>
      </w:r>
      <w:r>
        <w:rPr>
          <w:rFonts w:ascii="Times New Roman" w:hAnsi="Times New Roman"/>
          <w:b/>
          <w:sz w:val="28"/>
          <w:szCs w:val="28"/>
        </w:rPr>
        <w:t>184</w:t>
      </w:r>
      <w:r>
        <w:rPr>
          <w:rFonts w:ascii="Times New Roman" w:hAnsi="Times New Roman"/>
          <w:b/>
          <w:sz w:val="28"/>
          <w:szCs w:val="28"/>
        </w:rPr>
        <w:t xml:space="preserve"> 000,00 гривень</w:t>
      </w:r>
    </w:p>
    <w:p>
      <w:pPr>
        <w:pStyle w:val="Normal"/>
        <w:spacing w:lineRule="auto" w:line="240" w:before="0" w:after="0"/>
        <w:ind w:hanging="0"/>
        <w:jc w:val="both"/>
        <w:rPr>
          <w:rFonts w:ascii="Times New Roman" w:hAnsi="Times New Roman"/>
          <w:b/>
          <w:sz w:val="28"/>
          <w:szCs w:val="28"/>
        </w:rPr>
      </w:pPr>
      <w:r>
        <w:rPr>
          <w:rFonts w:ascii="Times New Roman" w:hAnsi="Times New Roman"/>
          <w:b/>
          <w:sz w:val="28"/>
          <w:szCs w:val="28"/>
        </w:rPr>
        <w:t xml:space="preserve">Очікувана вартість закупівлі – </w:t>
      </w:r>
      <w:r>
        <w:rPr>
          <w:rFonts w:ascii="Times New Roman" w:hAnsi="Times New Roman"/>
          <w:b/>
          <w:sz w:val="28"/>
          <w:szCs w:val="28"/>
        </w:rPr>
        <w:t>184</w:t>
      </w:r>
      <w:r>
        <w:rPr>
          <w:rFonts w:ascii="Times New Roman" w:hAnsi="Times New Roman"/>
          <w:b/>
          <w:sz w:val="28"/>
          <w:szCs w:val="28"/>
        </w:rPr>
        <w:t xml:space="preserve"> 000,00 гривень з ПДВ.</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r>
    </w:p>
    <w:p>
      <w:pPr>
        <w:pStyle w:val="Normal"/>
        <w:spacing w:before="0" w:after="120"/>
        <w:ind w:firstLine="720" w:right="-6"/>
        <w:jc w:val="center"/>
        <w:rPr>
          <w:rFonts w:ascii="Times New Roman" w:hAnsi="Times New Roman" w:cs="Times New Roman"/>
          <w:b/>
          <w:bCs/>
          <w:sz w:val="24"/>
          <w:szCs w:val="24"/>
        </w:rPr>
      </w:pPr>
      <w:bookmarkStart w:id="0" w:name="_Hlk176544110"/>
      <w:r>
        <w:rPr>
          <w:rFonts w:cs="Times New Roman" w:ascii="Times New Roman" w:hAnsi="Times New Roman"/>
          <w:b/>
          <w:bCs/>
          <w:sz w:val="24"/>
          <w:szCs w:val="24"/>
        </w:rPr>
        <w:t>ТЕХНІЧНІ ВИМОГИ І ЯКІСНІ ХАРАКТЕРИСТИКИ ПРЕДМЕТА ЗАКУПІВЛІ</w:t>
      </w:r>
      <w:bookmarkEnd w:id="0"/>
    </w:p>
    <w:p>
      <w:pPr>
        <w:pStyle w:val="NoSpacing"/>
        <w:shd w:val="clear" w:color="auto" w:fill="FFFFFF"/>
        <w:tabs>
          <w:tab w:val="clear" w:pos="708"/>
          <w:tab w:val="left" w:pos="567" w:leader="none"/>
          <w:tab w:val="left" w:pos="993" w:leader="none"/>
        </w:tabs>
        <w:ind w:hanging="2" w:left="0"/>
        <w:jc w:val="center"/>
        <w:rPr>
          <w:rFonts w:ascii="Times New Roman" w:hAnsi="Times New Roman" w:eastAsia="Times New Roman"/>
          <w:b/>
          <w:sz w:val="24"/>
          <w:szCs w:val="24"/>
          <w:lang w:val="uk-UA"/>
        </w:rPr>
      </w:pPr>
      <w:r>
        <w:rPr>
          <w:rFonts w:eastAsia="Times New Roman" w:ascii="Times New Roman" w:hAnsi="Times New Roman"/>
          <w:b/>
          <w:sz w:val="24"/>
          <w:szCs w:val="24"/>
          <w:lang w:val="uk-UA"/>
        </w:rPr>
        <w:t xml:space="preserve">Код ДК 021:2015 - 30210000-4 Машини для обробки даних (апаратна частина) </w:t>
      </w:r>
    </w:p>
    <w:p>
      <w:pPr>
        <w:pStyle w:val="NoSpacing"/>
        <w:shd w:val="clear" w:color="auto" w:fill="FFFFFF"/>
        <w:tabs>
          <w:tab w:val="clear" w:pos="708"/>
          <w:tab w:val="left" w:pos="567" w:leader="none"/>
          <w:tab w:val="left" w:pos="993" w:leader="none"/>
        </w:tabs>
        <w:ind w:hanging="2" w:left="0"/>
        <w:jc w:val="center"/>
        <w:rPr>
          <w:rFonts w:ascii="Times New Roman" w:hAnsi="Times New Roman" w:eastAsia="Times New Roman"/>
          <w:b/>
          <w:sz w:val="24"/>
          <w:szCs w:val="24"/>
          <w:lang w:val="uk-UA"/>
        </w:rPr>
      </w:pPr>
      <w:r>
        <w:rPr>
          <w:rFonts w:eastAsia="Times New Roman" w:ascii="Times New Roman" w:hAnsi="Times New Roman"/>
          <w:b/>
          <w:sz w:val="24"/>
          <w:szCs w:val="24"/>
          <w:lang w:val="uk-UA"/>
        </w:rPr>
        <w:t xml:space="preserve">(Персональний комп’ютер). </w:t>
      </w:r>
    </w:p>
    <w:p>
      <w:pPr>
        <w:pStyle w:val="NoSpacing"/>
        <w:shd w:val="clear" w:color="auto" w:fill="FFFFFF"/>
        <w:tabs>
          <w:tab w:val="clear" w:pos="708"/>
          <w:tab w:val="left" w:pos="567" w:leader="none"/>
          <w:tab w:val="left" w:pos="993" w:leader="none"/>
        </w:tabs>
        <w:ind w:hanging="2" w:left="0"/>
        <w:jc w:val="center"/>
        <w:rPr>
          <w:rFonts w:ascii="Times New Roman" w:hAnsi="Times New Roman" w:eastAsia="Times New Roman"/>
          <w:b/>
          <w:sz w:val="24"/>
          <w:szCs w:val="24"/>
          <w:lang w:val="uk-UA"/>
        </w:rPr>
      </w:pPr>
      <w:r>
        <w:rPr>
          <w:rFonts w:eastAsia="Times New Roman" w:ascii="Times New Roman" w:hAnsi="Times New Roman"/>
          <w:b/>
          <w:sz w:val="24"/>
          <w:szCs w:val="24"/>
          <w:lang w:val="uk-UA"/>
        </w:rPr>
      </w:r>
    </w:p>
    <w:p>
      <w:pPr>
        <w:pStyle w:val="ListParagraph"/>
        <w:tabs>
          <w:tab w:val="clear" w:pos="708"/>
          <w:tab w:val="left" w:pos="1134" w:leader="none"/>
        </w:tabs>
        <w:ind w:hanging="2" w:left="0"/>
        <w:jc w:val="center"/>
        <w:rPr>
          <w:rFonts w:ascii="Times New Roman" w:hAnsi="Times New Roman"/>
          <w:b/>
          <w:color w:val="000000"/>
          <w:sz w:val="24"/>
          <w:szCs w:val="24"/>
        </w:rPr>
      </w:pPr>
      <w:r>
        <w:rPr>
          <w:rFonts w:ascii="Times New Roman" w:hAnsi="Times New Roman"/>
          <w:b/>
          <w:sz w:val="24"/>
          <w:szCs w:val="24"/>
        </w:rPr>
        <w:t xml:space="preserve">Персональний комп’ютер </w:t>
      </w:r>
      <w:r>
        <w:rPr>
          <w:rFonts w:ascii="Times New Roman" w:hAnsi="Times New Roman"/>
          <w:b/>
          <w:color w:val="000000"/>
          <w:sz w:val="24"/>
          <w:szCs w:val="24"/>
        </w:rPr>
        <w:t xml:space="preserve"> – </w:t>
      </w:r>
      <w:r>
        <w:rPr>
          <w:rFonts w:ascii="Times New Roman" w:hAnsi="Times New Roman"/>
          <w:b/>
          <w:color w:val="000000"/>
          <w:sz w:val="24"/>
          <w:szCs w:val="24"/>
        </w:rPr>
        <w:t>8</w:t>
      </w:r>
      <w:r>
        <w:rPr>
          <w:rFonts w:ascii="Times New Roman" w:hAnsi="Times New Roman"/>
          <w:b/>
          <w:color w:val="000000"/>
          <w:sz w:val="24"/>
          <w:szCs w:val="24"/>
        </w:rPr>
        <w:t xml:space="preserve"> штук</w:t>
      </w:r>
    </w:p>
    <w:p>
      <w:pPr>
        <w:pStyle w:val="ListParagraph"/>
        <w:tabs>
          <w:tab w:val="clear" w:pos="708"/>
          <w:tab w:val="left" w:pos="1134" w:leader="none"/>
        </w:tabs>
        <w:ind w:hanging="2" w:left="0"/>
        <w:jc w:val="center"/>
        <w:rPr>
          <w:rFonts w:ascii="Times New Roman" w:hAnsi="Times New Roman"/>
          <w:b/>
          <w:color w:val="000000"/>
          <w:sz w:val="24"/>
          <w:szCs w:val="24"/>
          <w:u w:val="single"/>
        </w:rPr>
      </w:pPr>
      <w:r>
        <w:rPr>
          <w:rFonts w:eastAsia="Times New Roman" w:ascii="Times New Roman" w:hAnsi="Times New Roman"/>
          <w:b/>
          <w:color w:val="000000"/>
          <w:u w:val="single"/>
        </w:rPr>
        <w:t>у складі:</w:t>
      </w:r>
    </w:p>
    <w:tbl>
      <w:tblPr>
        <w:tblW w:w="9780" w:type="dxa"/>
        <w:jc w:val="left"/>
        <w:tblInd w:w="115" w:type="dxa"/>
        <w:tblLayout w:type="fixed"/>
        <w:tblCellMar>
          <w:top w:w="115" w:type="dxa"/>
          <w:left w:w="115" w:type="dxa"/>
          <w:bottom w:w="115" w:type="dxa"/>
          <w:right w:w="115" w:type="dxa"/>
        </w:tblCellMar>
        <w:tblLook w:firstRow="1" w:noVBand="1" w:lastRow="0" w:firstColumn="1" w:lastColumn="0" w:noHBand="0" w:val="04a0"/>
      </w:tblPr>
      <w:tblGrid>
        <w:gridCol w:w="1833"/>
        <w:gridCol w:w="7947"/>
      </w:tblGrid>
      <w:tr>
        <w:trPr>
          <w:tblHeader w:val="true"/>
          <w:trHeight w:val="20" w:hRule="atLeast"/>
        </w:trPr>
        <w:tc>
          <w:tcPr>
            <w:tcW w:w="1833" w:type="dxa"/>
            <w:tcBorders>
              <w:top w:val="single" w:sz="4" w:space="0" w:color="000000"/>
              <w:left w:val="single" w:sz="4" w:space="0" w:color="000000"/>
              <w:bottom w:val="single" w:sz="4" w:space="0" w:color="000000"/>
              <w:right w:val="single" w:sz="4" w:space="0" w:color="000000"/>
            </w:tcBorders>
            <w:shd w:color="auto" w:fill="auto" w:val="pct12"/>
          </w:tcPr>
          <w:p>
            <w:pPr>
              <w:pStyle w:val="Normal"/>
              <w:widowControl w:val="false"/>
              <w:spacing w:lineRule="auto" w:line="240" w:before="0" w:after="0"/>
              <w:ind w:hanging="2" w:left="0"/>
              <w:jc w:val="center"/>
              <w:rPr>
                <w:rFonts w:ascii="Times New Roman" w:hAnsi="Times New Roman" w:cs="Times New Roman"/>
                <w:sz w:val="24"/>
                <w:szCs w:val="24"/>
              </w:rPr>
            </w:pPr>
            <w:r>
              <w:rPr>
                <w:rFonts w:cs="Times New Roman" w:ascii="Times New Roman" w:hAnsi="Times New Roman"/>
                <w:b/>
                <w:sz w:val="24"/>
                <w:szCs w:val="24"/>
                <w:lang w:val="uk-UA" w:eastAsia="uk-UA"/>
              </w:rPr>
              <w:t>Параметр</w:t>
            </w:r>
          </w:p>
        </w:tc>
        <w:tc>
          <w:tcPr>
            <w:tcW w:w="7947" w:type="dxa"/>
            <w:tcBorders>
              <w:top w:val="single" w:sz="4" w:space="0" w:color="000000"/>
              <w:left w:val="single" w:sz="4" w:space="0" w:color="000000"/>
              <w:bottom w:val="single" w:sz="4" w:space="0" w:color="000000"/>
              <w:right w:val="single" w:sz="4" w:space="0" w:color="000000"/>
            </w:tcBorders>
            <w:shd w:color="auto" w:fill="auto" w:val="pct12"/>
          </w:tcPr>
          <w:p>
            <w:pPr>
              <w:pStyle w:val="Normal"/>
              <w:widowControl w:val="false"/>
              <w:spacing w:lineRule="auto" w:line="240" w:before="0" w:after="0"/>
              <w:ind w:hanging="2" w:left="0"/>
              <w:jc w:val="center"/>
              <w:rPr>
                <w:rFonts w:ascii="Times New Roman" w:hAnsi="Times New Roman" w:cs="Times New Roman"/>
                <w:sz w:val="24"/>
                <w:szCs w:val="24"/>
              </w:rPr>
            </w:pPr>
            <w:r>
              <w:rPr>
                <w:rFonts w:cs="Times New Roman" w:ascii="Times New Roman" w:hAnsi="Times New Roman"/>
                <w:b/>
                <w:sz w:val="24"/>
                <w:szCs w:val="24"/>
                <w:lang w:val="uk-UA" w:eastAsia="uk-UA"/>
              </w:rPr>
              <w:t>Технічні вимоги (не гірше, ніж)*</w:t>
            </w:r>
          </w:p>
        </w:tc>
      </w:tr>
      <w:tr>
        <w:trPr>
          <w:trHeight w:val="20" w:hRule="atLeast"/>
        </w:trPr>
        <w:tc>
          <w:tcPr>
            <w:tcW w:w="97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205" w:leader="none"/>
              </w:tabs>
              <w:spacing w:lineRule="auto" w:line="240" w:before="0" w:after="0"/>
              <w:ind w:hanging="2" w:left="0"/>
              <w:rPr>
                <w:rFonts w:ascii="Times New Roman" w:hAnsi="Times New Roman" w:cs="Times New Roman"/>
                <w:sz w:val="24"/>
                <w:szCs w:val="24"/>
              </w:rPr>
            </w:pPr>
            <w:r>
              <w:rPr>
                <w:rFonts w:cs="Times New Roman" w:ascii="Times New Roman" w:hAnsi="Times New Roman"/>
                <w:b/>
                <w:bCs/>
                <w:sz w:val="24"/>
                <w:szCs w:val="24"/>
                <w:lang w:val="uk-UA" w:eastAsia="zh-CN"/>
              </w:rPr>
              <w:t>Системний блок:</w:t>
            </w:r>
          </w:p>
        </w:tc>
      </w:tr>
      <w:tr>
        <w:trPr>
          <w:trHeight w:val="20" w:hRule="atLeast"/>
        </w:trPr>
        <w:tc>
          <w:tcPr>
            <w:tcW w:w="1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eastAsia="zh-CN"/>
              </w:rPr>
              <w:t>Процесор</w:t>
            </w:r>
          </w:p>
        </w:tc>
        <w:tc>
          <w:tcPr>
            <w:tcW w:w="79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color w:val="000000"/>
                <w:sz w:val="24"/>
                <w:szCs w:val="24"/>
                <w:lang w:val="uk-UA" w:eastAsia="uk-UA"/>
              </w:rPr>
              <w:t>Не нижче Intel®  Core™  і3 generation 10  або еквівалент</w:t>
            </w:r>
          </w:p>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color w:val="000000"/>
                <w:sz w:val="24"/>
                <w:szCs w:val="24"/>
                <w:lang w:val="uk-UA" w:eastAsia="uk-UA"/>
              </w:rPr>
              <w:t xml:space="preserve">Кількість ядер – </w:t>
            </w:r>
            <w:r>
              <w:rPr>
                <w:rFonts w:cs="Times New Roman" w:ascii="Times New Roman" w:hAnsi="Times New Roman"/>
                <w:color w:val="000000"/>
                <w:sz w:val="24"/>
                <w:szCs w:val="24"/>
                <w:lang w:eastAsia="uk-UA"/>
              </w:rPr>
              <w:t>не менше 4</w:t>
            </w:r>
            <w:bookmarkStart w:id="1" w:name="_GoBack_копія_2"/>
            <w:bookmarkEnd w:id="1"/>
          </w:p>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color w:val="000000"/>
                <w:sz w:val="24"/>
                <w:szCs w:val="24"/>
                <w:lang w:val="uk-UA" w:eastAsia="uk-UA"/>
              </w:rPr>
              <w:t>Кількість потоків – не менше 4</w:t>
            </w:r>
          </w:p>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color w:val="000000"/>
                <w:sz w:val="24"/>
                <w:szCs w:val="24"/>
                <w:lang w:val="uk-UA" w:eastAsia="uk-UA"/>
              </w:rPr>
              <w:t>Об’єм кеш-пам</w:t>
            </w:r>
            <w:r>
              <w:rPr>
                <w:rFonts w:ascii="Times New Roman" w:hAnsi="Times New Roman" w:cs="Times New Roman"/>
                <w:color w:val="000000"/>
                <w:sz w:val="24"/>
                <w:sz w:val="24"/>
                <w:szCs w:val="24"/>
                <w:lang w:val="uk-UA" w:eastAsia="uk-UA"/>
              </w:rPr>
              <w:t>ֹ</w:t>
            </w:r>
            <w:r>
              <w:rPr>
                <w:rFonts w:cs="Times New Roman" w:ascii="Times New Roman" w:hAnsi="Times New Roman"/>
                <w:color w:val="000000"/>
                <w:sz w:val="24"/>
                <w:szCs w:val="24"/>
                <w:lang w:val="uk-UA" w:eastAsia="uk-UA"/>
              </w:rPr>
              <w:t>яті 3-го рівня 6 МБ</w:t>
            </w:r>
          </w:p>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color w:val="000000"/>
                <w:sz w:val="24"/>
                <w:szCs w:val="24"/>
                <w:lang w:val="uk-UA" w:eastAsia="uk-UA"/>
              </w:rPr>
              <w:t>Базова частота 3,6 GHz</w:t>
            </w:r>
          </w:p>
        </w:tc>
      </w:tr>
      <w:tr>
        <w:trPr>
          <w:trHeight w:val="20" w:hRule="atLeast"/>
        </w:trPr>
        <w:tc>
          <w:tcPr>
            <w:tcW w:w="1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color w:val="000000"/>
                <w:sz w:val="24"/>
                <w:szCs w:val="24"/>
                <w:lang w:val="uk-UA" w:eastAsia="uk-UA"/>
              </w:rPr>
              <w:t>Оперативна пам’ять</w:t>
            </w:r>
            <w:r>
              <w:rPr>
                <w:rFonts w:cs="Times New Roman" w:ascii="Times New Roman" w:hAnsi="Times New Roman"/>
                <w:color w:val="000000"/>
                <w:sz w:val="24"/>
                <w:szCs w:val="24"/>
                <w:lang w:val="en-US" w:eastAsia="uk-UA"/>
              </w:rPr>
              <w:t xml:space="preserve"> (Гб)</w:t>
            </w:r>
          </w:p>
        </w:tc>
        <w:tc>
          <w:tcPr>
            <w:tcW w:w="79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jc w:val="both"/>
              <w:rPr>
                <w:rFonts w:ascii="Times New Roman" w:hAnsi="Times New Roman" w:cs="Times New Roman"/>
                <w:sz w:val="24"/>
                <w:szCs w:val="24"/>
              </w:rPr>
            </w:pPr>
            <w:r>
              <w:rPr>
                <w:rFonts w:cs="Times New Roman" w:ascii="Times New Roman" w:hAnsi="Times New Roman"/>
                <w:color w:val="000000"/>
                <w:sz w:val="24"/>
                <w:szCs w:val="24"/>
                <w:lang w:val="uk-UA" w:eastAsia="uk-UA"/>
              </w:rPr>
              <w:t>Кількість слотів – не менше 2;</w:t>
            </w:r>
          </w:p>
          <w:p>
            <w:pPr>
              <w:pStyle w:val="Normal"/>
              <w:widowControl w:val="false"/>
              <w:spacing w:lineRule="auto" w:line="240" w:before="0" w:after="0"/>
              <w:ind w:hanging="2" w:left="0"/>
              <w:jc w:val="both"/>
              <w:rPr>
                <w:rFonts w:ascii="Times New Roman" w:hAnsi="Times New Roman" w:cs="Times New Roman"/>
                <w:sz w:val="24"/>
                <w:szCs w:val="24"/>
              </w:rPr>
            </w:pPr>
            <w:r>
              <w:rPr>
                <w:rFonts w:cs="Times New Roman" w:ascii="Times New Roman" w:hAnsi="Times New Roman"/>
                <w:color w:val="000000"/>
                <w:sz w:val="24"/>
                <w:szCs w:val="24"/>
                <w:lang w:val="uk-UA" w:eastAsia="uk-UA"/>
              </w:rPr>
              <w:t>Об’єм пам’яті – не менше 8 ГБ;</w:t>
            </w:r>
          </w:p>
          <w:p>
            <w:pPr>
              <w:pStyle w:val="Normal"/>
              <w:widowControl w:val="false"/>
              <w:spacing w:lineRule="auto" w:line="240" w:before="0" w:after="0"/>
              <w:ind w:hanging="2" w:left="0"/>
              <w:jc w:val="both"/>
              <w:rPr>
                <w:rFonts w:ascii="Times New Roman" w:hAnsi="Times New Roman" w:cs="Times New Roman"/>
                <w:sz w:val="24"/>
                <w:szCs w:val="24"/>
              </w:rPr>
            </w:pPr>
            <w:r>
              <w:rPr>
                <w:rFonts w:cs="Times New Roman" w:ascii="Times New Roman" w:hAnsi="Times New Roman"/>
                <w:color w:val="000000"/>
                <w:sz w:val="24"/>
                <w:szCs w:val="24"/>
                <w:lang w:val="uk-UA" w:eastAsia="uk-UA"/>
              </w:rPr>
              <w:t>Тип пам’яті – не гірше DDR4-2666;</w:t>
            </w:r>
          </w:p>
          <w:p>
            <w:pPr>
              <w:pStyle w:val="Normal"/>
              <w:widowControl w:val="false"/>
              <w:spacing w:lineRule="auto" w:line="240" w:before="0" w:after="0"/>
              <w:ind w:hanging="2" w:left="0"/>
              <w:jc w:val="both"/>
              <w:rPr>
                <w:rFonts w:ascii="Times New Roman" w:hAnsi="Times New Roman" w:cs="Times New Roman"/>
                <w:sz w:val="24"/>
                <w:szCs w:val="24"/>
              </w:rPr>
            </w:pPr>
            <w:r>
              <w:rPr>
                <w:rFonts w:cs="Times New Roman" w:ascii="Times New Roman" w:hAnsi="Times New Roman"/>
                <w:color w:val="000000"/>
                <w:sz w:val="24"/>
                <w:szCs w:val="24"/>
                <w:lang w:val="uk-UA" w:eastAsia="uk-UA"/>
              </w:rPr>
              <w:t>Підтримка можливості збільшення пам’яті до 16 ГБ.</w:t>
            </w:r>
          </w:p>
        </w:tc>
      </w:tr>
      <w:tr>
        <w:trPr>
          <w:trHeight w:val="20" w:hRule="atLeast"/>
        </w:trPr>
        <w:tc>
          <w:tcPr>
            <w:tcW w:w="1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color w:val="000000"/>
                <w:sz w:val="24"/>
                <w:szCs w:val="24"/>
                <w:lang w:val="uk-UA" w:eastAsia="uk-UA"/>
              </w:rPr>
              <w:t>Внутрішній накопичувач</w:t>
            </w:r>
          </w:p>
        </w:tc>
        <w:tc>
          <w:tcPr>
            <w:tcW w:w="79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jc w:val="both"/>
              <w:rPr>
                <w:rFonts w:ascii="Times New Roman" w:hAnsi="Times New Roman" w:cs="Times New Roman"/>
                <w:sz w:val="24"/>
                <w:szCs w:val="24"/>
              </w:rPr>
            </w:pPr>
            <w:r>
              <w:rPr>
                <w:rFonts w:cs="Times New Roman" w:ascii="Times New Roman" w:hAnsi="Times New Roman"/>
                <w:color w:val="000000"/>
                <w:sz w:val="24"/>
                <w:szCs w:val="24"/>
                <w:lang w:val="uk-UA" w:eastAsia="uk-UA"/>
              </w:rPr>
              <w:t xml:space="preserve">SSD диск ємністю не менше 240 Гб з підтримкою інтерфейсів </w:t>
            </w:r>
            <w:r>
              <w:rPr>
                <w:rFonts w:cs="Times New Roman" w:ascii="Times New Roman" w:hAnsi="Times New Roman"/>
                <w:color w:val="000000"/>
                <w:sz w:val="24"/>
                <w:szCs w:val="24"/>
                <w:lang w:val="en-US" w:eastAsia="uk-UA"/>
              </w:rPr>
              <w:t>SATA</w:t>
            </w:r>
            <w:r>
              <w:rPr>
                <w:rFonts w:cs="Times New Roman" w:ascii="Times New Roman" w:hAnsi="Times New Roman"/>
                <w:color w:val="000000"/>
                <w:sz w:val="24"/>
                <w:szCs w:val="24"/>
                <w:lang w:val="uk-UA" w:eastAsia="uk-UA"/>
              </w:rPr>
              <w:t xml:space="preserve"> 3 або </w:t>
            </w:r>
            <w:r>
              <w:rPr>
                <w:rFonts w:cs="Times New Roman" w:ascii="Times New Roman" w:hAnsi="Times New Roman"/>
                <w:color w:val="000000"/>
                <w:sz w:val="24"/>
                <w:szCs w:val="24"/>
                <w:lang w:val="en-US" w:eastAsia="uk-UA"/>
              </w:rPr>
              <w:t>NVMe</w:t>
            </w:r>
            <w:r>
              <w:rPr>
                <w:rFonts w:cs="Times New Roman" w:ascii="Times New Roman" w:hAnsi="Times New Roman"/>
                <w:color w:val="000000"/>
                <w:sz w:val="24"/>
                <w:szCs w:val="24"/>
                <w:lang w:val="uk-UA" w:eastAsia="uk-UA"/>
              </w:rPr>
              <w:t>.</w:t>
            </w:r>
          </w:p>
        </w:tc>
      </w:tr>
      <w:tr>
        <w:trPr>
          <w:trHeight w:val="20" w:hRule="atLeast"/>
        </w:trPr>
        <w:tc>
          <w:tcPr>
            <w:tcW w:w="1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color w:val="000000"/>
                <w:sz w:val="24"/>
                <w:szCs w:val="24"/>
                <w:lang w:val="uk-UA" w:eastAsia="uk-UA"/>
              </w:rPr>
              <w:t>Графічний адаптер</w:t>
            </w:r>
          </w:p>
        </w:tc>
        <w:tc>
          <w:tcPr>
            <w:tcW w:w="79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jc w:val="both"/>
              <w:rPr>
                <w:rFonts w:ascii="Times New Roman" w:hAnsi="Times New Roman" w:cs="Times New Roman"/>
                <w:sz w:val="24"/>
                <w:szCs w:val="24"/>
              </w:rPr>
            </w:pPr>
            <w:r>
              <w:rPr>
                <w:rFonts w:cs="Times New Roman" w:ascii="Times New Roman" w:hAnsi="Times New Roman"/>
                <w:color w:val="000000"/>
                <w:sz w:val="24"/>
                <w:szCs w:val="24"/>
                <w:lang w:val="uk-UA" w:eastAsia="uk-UA"/>
              </w:rPr>
              <w:t>Інтегрований або дискретний з підтримкою роздільної здатності не менше 1920x1080 пікселів, технології Direct</w:t>
            </w:r>
            <w:r>
              <w:rPr>
                <w:rFonts w:cs="Times New Roman" w:ascii="Times New Roman" w:hAnsi="Times New Roman"/>
                <w:color w:val="000000"/>
                <w:sz w:val="24"/>
                <w:szCs w:val="24"/>
                <w:lang w:val="en-US" w:eastAsia="uk-UA"/>
              </w:rPr>
              <w:t>X</w:t>
            </w:r>
            <w:r>
              <w:rPr>
                <w:rFonts w:cs="Times New Roman" w:ascii="Times New Roman" w:hAnsi="Times New Roman"/>
                <w:color w:val="000000"/>
                <w:sz w:val="24"/>
                <w:szCs w:val="24"/>
                <w:lang w:val="uk-UA" w:eastAsia="uk-UA"/>
              </w:rPr>
              <w:t>12 (</w:t>
            </w:r>
            <w:r>
              <w:rPr>
                <w:rFonts w:cs="Times New Roman" w:ascii="Times New Roman" w:hAnsi="Times New Roman"/>
                <w:color w:val="000000"/>
                <w:sz w:val="24"/>
                <w:szCs w:val="24"/>
                <w:lang w:val="en-US" w:eastAsia="uk-UA"/>
              </w:rPr>
              <w:t>OpenGL</w:t>
            </w:r>
            <w:r>
              <w:rPr>
                <w:rFonts w:cs="Times New Roman" w:ascii="Times New Roman" w:hAnsi="Times New Roman"/>
                <w:color w:val="000000"/>
                <w:sz w:val="24"/>
                <w:szCs w:val="24"/>
                <w:lang w:val="uk-UA" w:eastAsia="uk-UA"/>
              </w:rPr>
              <w:t xml:space="preserve"> 4.5) або новішої версії з драйвером </w:t>
            </w:r>
            <w:r>
              <w:rPr>
                <w:rFonts w:cs="Times New Roman" w:ascii="Times New Roman" w:hAnsi="Times New Roman"/>
                <w:color w:val="000000"/>
                <w:sz w:val="24"/>
                <w:szCs w:val="24"/>
                <w:lang w:val="en-US" w:eastAsia="uk-UA"/>
              </w:rPr>
              <w:t>WDDM</w:t>
            </w:r>
            <w:r>
              <w:rPr>
                <w:rFonts w:cs="Times New Roman" w:ascii="Times New Roman" w:hAnsi="Times New Roman"/>
                <w:color w:val="000000"/>
                <w:sz w:val="24"/>
                <w:szCs w:val="24"/>
                <w:lang w:val="uk-UA" w:eastAsia="uk-UA"/>
              </w:rPr>
              <w:t xml:space="preserve"> 2.0.</w:t>
            </w:r>
          </w:p>
        </w:tc>
      </w:tr>
      <w:tr>
        <w:trPr>
          <w:trHeight w:val="20" w:hRule="atLeast"/>
        </w:trPr>
        <w:tc>
          <w:tcPr>
            <w:tcW w:w="1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color w:val="000000"/>
                <w:sz w:val="24"/>
                <w:szCs w:val="24"/>
                <w:lang w:val="uk-UA" w:eastAsia="uk-UA"/>
              </w:rPr>
              <w:t>Аудіоадаптер</w:t>
            </w:r>
          </w:p>
        </w:tc>
        <w:tc>
          <w:tcPr>
            <w:tcW w:w="7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color w:val="000000"/>
                <w:sz w:val="24"/>
                <w:szCs w:val="24"/>
                <w:lang w:val="uk-UA" w:eastAsia="uk-UA"/>
              </w:rPr>
              <w:t>Інтегрований</w:t>
            </w:r>
          </w:p>
        </w:tc>
      </w:tr>
      <w:tr>
        <w:trPr>
          <w:trHeight w:val="20" w:hRule="atLeast"/>
        </w:trPr>
        <w:tc>
          <w:tcPr>
            <w:tcW w:w="1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eastAsia="zh-CN"/>
              </w:rPr>
              <w:t>Вбудовані порти вводу/виводу та роз</w:t>
            </w:r>
            <w:r>
              <w:rPr>
                <w:rFonts w:ascii="Times New Roman" w:hAnsi="Times New Roman" w:cs="Times New Roman"/>
                <w:sz w:val="24"/>
                <w:sz w:val="24"/>
                <w:szCs w:val="24"/>
                <w:lang w:val="en-US" w:eastAsia="zh-CN"/>
              </w:rPr>
              <w:t>ְ</w:t>
            </w:r>
            <w:r>
              <w:rPr>
                <w:rFonts w:ascii="Times New Roman" w:hAnsi="Times New Roman" w:cs="Times New Roman"/>
                <w:sz w:val="24"/>
                <w:sz w:val="24"/>
                <w:szCs w:val="24"/>
                <w:lang w:val="uk-UA" w:eastAsia="zh-CN"/>
              </w:rPr>
              <w:t>֦</w:t>
            </w:r>
            <w:r>
              <w:rPr>
                <w:rFonts w:ascii="Times New Roman" w:hAnsi="Times New Roman" w:cs="Times New Roman"/>
                <w:sz w:val="24"/>
                <w:sz w:val="24"/>
                <w:szCs w:val="24"/>
                <w:lang w:eastAsia="zh-CN"/>
              </w:rPr>
              <w:t>‘</w:t>
            </w:r>
            <w:r>
              <w:rPr>
                <w:rFonts w:cs="Times New Roman" w:ascii="Times New Roman" w:hAnsi="Times New Roman"/>
                <w:sz w:val="24"/>
                <w:szCs w:val="24"/>
                <w:lang w:val="uk-UA" w:eastAsia="zh-CN"/>
              </w:rPr>
              <w:t>єми</w:t>
            </w:r>
          </w:p>
        </w:tc>
        <w:tc>
          <w:tcPr>
            <w:tcW w:w="79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jc w:val="both"/>
              <w:rPr>
                <w:rFonts w:ascii="Times New Roman" w:hAnsi="Times New Roman" w:cs="Times New Roman"/>
                <w:sz w:val="24"/>
                <w:szCs w:val="24"/>
              </w:rPr>
            </w:pPr>
            <w:r>
              <w:rPr>
                <w:rFonts w:cs="Times New Roman" w:ascii="Times New Roman" w:hAnsi="Times New Roman"/>
                <w:sz w:val="24"/>
                <w:szCs w:val="24"/>
                <w:lang w:val="uk-UA" w:eastAsia="zh-CN"/>
              </w:rPr>
              <w:t>Порт  USB 3.0 (або новіші) не менше 5;</w:t>
            </w:r>
          </w:p>
          <w:p>
            <w:pPr>
              <w:pStyle w:val="Normal"/>
              <w:widowControl w:val="false"/>
              <w:spacing w:lineRule="auto" w:line="240" w:before="0" w:after="0"/>
              <w:ind w:hanging="2" w:left="0"/>
              <w:jc w:val="both"/>
              <w:rPr>
                <w:rFonts w:ascii="Times New Roman" w:hAnsi="Times New Roman" w:cs="Times New Roman"/>
                <w:sz w:val="24"/>
                <w:szCs w:val="24"/>
              </w:rPr>
            </w:pPr>
            <w:r>
              <w:rPr>
                <w:rFonts w:cs="Times New Roman" w:ascii="Times New Roman" w:hAnsi="Times New Roman"/>
                <w:sz w:val="24"/>
                <w:szCs w:val="24"/>
                <w:lang w:val="uk-UA" w:eastAsia="zh-CN"/>
              </w:rPr>
              <w:t>Порт DVI або  HDMI або  DisplayPort, не менше 1;</w:t>
            </w:r>
          </w:p>
          <w:p>
            <w:pPr>
              <w:pStyle w:val="Normal"/>
              <w:widowControl w:val="false"/>
              <w:spacing w:lineRule="auto" w:line="240" w:before="0" w:after="0"/>
              <w:ind w:hanging="2" w:left="0"/>
              <w:jc w:val="both"/>
              <w:rPr>
                <w:rFonts w:ascii="Times New Roman" w:hAnsi="Times New Roman" w:cs="Times New Roman"/>
                <w:sz w:val="24"/>
                <w:szCs w:val="24"/>
              </w:rPr>
            </w:pPr>
            <w:r>
              <w:rPr>
                <w:rFonts w:cs="Times New Roman" w:ascii="Times New Roman" w:hAnsi="Times New Roman"/>
                <w:sz w:val="24"/>
                <w:szCs w:val="24"/>
                <w:lang w:eastAsia="zh-CN"/>
              </w:rPr>
              <w:t xml:space="preserve">порт </w:t>
            </w:r>
            <w:r>
              <w:rPr>
                <w:rFonts w:cs="Times New Roman" w:ascii="Times New Roman" w:hAnsi="Times New Roman"/>
                <w:sz w:val="24"/>
                <w:szCs w:val="24"/>
                <w:lang w:val="uk-UA" w:eastAsia="zh-CN"/>
              </w:rPr>
              <w:t xml:space="preserve"> RJ-45 не менше 1;</w:t>
            </w:r>
          </w:p>
          <w:p>
            <w:pPr>
              <w:pStyle w:val="Normal"/>
              <w:widowControl w:val="false"/>
              <w:spacing w:lineRule="auto" w:line="240" w:before="0" w:after="0"/>
              <w:ind w:hanging="2" w:left="0"/>
              <w:jc w:val="both"/>
              <w:rPr>
                <w:rFonts w:ascii="Times New Roman" w:hAnsi="Times New Roman" w:cs="Times New Roman"/>
                <w:sz w:val="24"/>
                <w:szCs w:val="24"/>
              </w:rPr>
            </w:pPr>
            <w:r>
              <w:rPr>
                <w:rFonts w:cs="Times New Roman" w:ascii="Times New Roman" w:hAnsi="Times New Roman"/>
                <w:sz w:val="24"/>
                <w:szCs w:val="24"/>
                <w:lang w:val="uk-UA" w:eastAsia="zh-CN"/>
              </w:rPr>
              <w:t>Аудіо порти( мікрофон/навушники)</w:t>
            </w:r>
          </w:p>
        </w:tc>
      </w:tr>
      <w:tr>
        <w:trPr>
          <w:trHeight w:val="20" w:hRule="atLeast"/>
        </w:trPr>
        <w:tc>
          <w:tcPr>
            <w:tcW w:w="1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eastAsia="zh-CN"/>
              </w:rPr>
              <w:t>Мережева карта</w:t>
            </w:r>
          </w:p>
        </w:tc>
        <w:tc>
          <w:tcPr>
            <w:tcW w:w="79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jc w:val="both"/>
              <w:rPr>
                <w:rFonts w:ascii="Times New Roman" w:hAnsi="Times New Roman" w:cs="Times New Roman"/>
                <w:sz w:val="24"/>
                <w:szCs w:val="24"/>
              </w:rPr>
            </w:pPr>
            <w:r>
              <w:rPr>
                <w:rFonts w:cs="Times New Roman" w:ascii="Times New Roman" w:hAnsi="Times New Roman"/>
                <w:color w:val="000000"/>
                <w:sz w:val="24"/>
                <w:szCs w:val="24"/>
                <w:lang w:val="uk-UA" w:eastAsia="uk-UA"/>
              </w:rPr>
              <w:t>Мережевий адаптер Ethernet  (Rj-45) інтегрований або дискретний з підтримкою стандартів 100BASE-TX та 1000BASE-T (швидкість передачі , що підтримується -100/1000Мб/с)</w:t>
            </w:r>
          </w:p>
        </w:tc>
      </w:tr>
      <w:tr>
        <w:trPr>
          <w:trHeight w:val="20" w:hRule="atLeast"/>
        </w:trPr>
        <w:tc>
          <w:tcPr>
            <w:tcW w:w="1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eastAsia="zh-CN"/>
              </w:rPr>
              <w:t>Операційна система</w:t>
            </w:r>
          </w:p>
        </w:tc>
        <w:tc>
          <w:tcPr>
            <w:tcW w:w="79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eastAsia="zh-CN"/>
              </w:rPr>
              <w:t>Попередньо встановлена ліцензійна операційна система безстрокового терміну дії, Microsoft Windows 11 Pro 64-bit української редакції. Ключ активації повинен бути вшитий у BIOS материнської плати.</w:t>
            </w:r>
          </w:p>
        </w:tc>
      </w:tr>
      <w:tr>
        <w:trPr>
          <w:trHeight w:val="20" w:hRule="atLeast"/>
        </w:trPr>
        <w:tc>
          <w:tcPr>
            <w:tcW w:w="1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eastAsia="zh-CN"/>
              </w:rPr>
              <w:t>Блок живлення</w:t>
            </w:r>
          </w:p>
        </w:tc>
        <w:tc>
          <w:tcPr>
            <w:tcW w:w="7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eastAsia="zh-CN"/>
              </w:rPr>
              <w:t xml:space="preserve">внутрішній  потужністю не більше </w:t>
            </w:r>
            <w:r>
              <w:rPr>
                <w:rFonts w:cs="Times New Roman" w:ascii="Times New Roman" w:hAnsi="Times New Roman"/>
                <w:sz w:val="24"/>
                <w:szCs w:val="24"/>
                <w:lang w:eastAsia="zh-CN"/>
              </w:rPr>
              <w:t>6</w:t>
            </w:r>
            <w:r>
              <w:rPr>
                <w:rFonts w:cs="Times New Roman" w:ascii="Times New Roman" w:hAnsi="Times New Roman"/>
                <w:sz w:val="24"/>
                <w:szCs w:val="24"/>
                <w:lang w:val="uk-UA" w:eastAsia="zh-CN"/>
              </w:rPr>
              <w:t>00 Вт (кабель живлення в комплекті)</w:t>
            </w:r>
          </w:p>
        </w:tc>
      </w:tr>
      <w:tr>
        <w:trPr>
          <w:trHeight w:val="1086" w:hRule="atLeast"/>
        </w:trPr>
        <w:tc>
          <w:tcPr>
            <w:tcW w:w="1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eastAsia="zh-CN"/>
              </w:rPr>
              <w:t>Клавіатура</w:t>
            </w:r>
          </w:p>
        </w:tc>
        <w:tc>
          <w:tcPr>
            <w:tcW w:w="79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jc w:val="both"/>
              <w:rPr>
                <w:rFonts w:ascii="Times New Roman" w:hAnsi="Times New Roman" w:cs="Times New Roman"/>
                <w:sz w:val="24"/>
                <w:szCs w:val="24"/>
              </w:rPr>
            </w:pPr>
            <w:r>
              <w:rPr>
                <w:rFonts w:cs="Times New Roman" w:ascii="Times New Roman" w:hAnsi="Times New Roman"/>
                <w:sz w:val="24"/>
                <w:szCs w:val="24"/>
                <w:lang w:val="uk-UA" w:eastAsia="zh-CN"/>
              </w:rPr>
              <w:t>Стандартна (містить не менше ніж 101 клавішу з окремим блоком клавіш для набору цифр); латинсько-кирилична з нанесеними літерами латинського (US International) та українського алфавіту; інтерфейс підключення – USB, довжина інтерфейсного кабелю не менше 1,5 метра</w:t>
            </w:r>
          </w:p>
        </w:tc>
      </w:tr>
      <w:tr>
        <w:trPr>
          <w:trHeight w:val="20" w:hRule="atLeast"/>
        </w:trPr>
        <w:tc>
          <w:tcPr>
            <w:tcW w:w="1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eastAsia="zh-CN"/>
              </w:rPr>
              <w:t>Маніпулятор типу «миша»</w:t>
            </w:r>
          </w:p>
        </w:tc>
        <w:tc>
          <w:tcPr>
            <w:tcW w:w="79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jc w:val="both"/>
              <w:rPr>
                <w:rFonts w:ascii="Times New Roman" w:hAnsi="Times New Roman" w:cs="Times New Roman"/>
                <w:sz w:val="24"/>
                <w:szCs w:val="24"/>
              </w:rPr>
            </w:pPr>
            <w:r>
              <w:rPr>
                <w:rFonts w:cs="Times New Roman" w:ascii="Times New Roman" w:hAnsi="Times New Roman"/>
                <w:sz w:val="24"/>
                <w:szCs w:val="24"/>
                <w:lang w:val="uk-UA" w:eastAsia="zh-CN"/>
              </w:rPr>
              <w:t>Оптична технологія з інтерфейсом підключення USB, довжина інтерфейсного кабелю не менше 1,5 метра, кількість кнопок – не менше ніж 3 : ліва, права, колесо-кнопка скролінгу.</w:t>
            </w:r>
          </w:p>
        </w:tc>
      </w:tr>
      <w:tr>
        <w:trPr>
          <w:trHeight w:val="20" w:hRule="atLeast"/>
        </w:trPr>
        <w:tc>
          <w:tcPr>
            <w:tcW w:w="1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rPr>
              <w:t>Гарантійні умови</w:t>
            </w:r>
          </w:p>
        </w:tc>
        <w:tc>
          <w:tcPr>
            <w:tcW w:w="794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2" w:left="0"/>
              <w:jc w:val="both"/>
              <w:rPr>
                <w:rFonts w:ascii="Times New Roman" w:hAnsi="Times New Roman" w:cs="Times New Roman"/>
                <w:sz w:val="24"/>
                <w:szCs w:val="24"/>
              </w:rPr>
            </w:pPr>
            <w:r>
              <w:rPr>
                <w:rFonts w:eastAsia="Lucida Sans Unicode" w:cs="Times New Roman" w:ascii="Times New Roman" w:hAnsi="Times New Roman"/>
                <w:bCs/>
                <w:kern w:val="2"/>
                <w:sz w:val="24"/>
                <w:szCs w:val="24"/>
                <w:lang w:eastAsia="zh-CN" w:bidi="hi-IN"/>
              </w:rPr>
              <w:t xml:space="preserve">Гарантійний строк обслуговування – </w:t>
            </w:r>
            <w:r>
              <w:rPr>
                <w:rFonts w:eastAsia="Lucida Sans Unicode" w:cs="Times New Roman" w:ascii="Times New Roman" w:hAnsi="Times New Roman"/>
                <w:bCs/>
                <w:kern w:val="2"/>
                <w:sz w:val="24"/>
                <w:szCs w:val="24"/>
                <w:lang w:val="uk-UA" w:eastAsia="zh-CN" w:bidi="hi-IN"/>
              </w:rPr>
              <w:t xml:space="preserve">від </w:t>
            </w:r>
            <w:r>
              <w:rPr>
                <w:rFonts w:eastAsia="Lucida Sans Unicode" w:cs="Times New Roman" w:ascii="Times New Roman" w:hAnsi="Times New Roman"/>
                <w:bCs/>
                <w:kern w:val="2"/>
                <w:sz w:val="24"/>
                <w:szCs w:val="24"/>
                <w:lang w:eastAsia="zh-CN" w:bidi="hi-IN"/>
              </w:rPr>
              <w:t>1</w:t>
            </w:r>
            <w:r>
              <w:rPr>
                <w:rFonts w:eastAsia="Lucida Sans Unicode" w:cs="Times New Roman" w:ascii="Times New Roman" w:hAnsi="Times New Roman"/>
                <w:bCs/>
                <w:kern w:val="2"/>
                <w:sz w:val="24"/>
                <w:szCs w:val="24"/>
                <w:lang w:val="uk-UA" w:eastAsia="zh-CN" w:bidi="hi-IN"/>
              </w:rPr>
              <w:t>2 місяців.</w:t>
            </w:r>
          </w:p>
        </w:tc>
      </w:tr>
      <w:tr>
        <w:trPr>
          <w:trHeight w:val="20" w:hRule="atLeast"/>
        </w:trPr>
        <w:tc>
          <w:tcPr>
            <w:tcW w:w="97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205" w:leader="none"/>
              </w:tabs>
              <w:spacing w:lineRule="auto" w:line="240" w:before="0" w:after="0"/>
              <w:ind w:hanging="2" w:left="0"/>
              <w:rPr>
                <w:rFonts w:ascii="Times New Roman" w:hAnsi="Times New Roman" w:cs="Times New Roman"/>
                <w:sz w:val="24"/>
                <w:szCs w:val="24"/>
              </w:rPr>
            </w:pPr>
            <w:r>
              <w:rPr>
                <w:rFonts w:cs="Times New Roman" w:ascii="Times New Roman" w:hAnsi="Times New Roman"/>
                <w:b/>
                <w:bCs/>
                <w:sz w:val="24"/>
                <w:szCs w:val="24"/>
                <w:lang w:val="uk-UA" w:eastAsia="zh-CN"/>
              </w:rPr>
              <w:t>Монітор:</w:t>
            </w:r>
          </w:p>
        </w:tc>
      </w:tr>
      <w:tr>
        <w:trPr>
          <w:trHeight w:val="20" w:hRule="atLeast"/>
        </w:trPr>
        <w:tc>
          <w:tcPr>
            <w:tcW w:w="1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rPr>
              <w:t>Діагональ</w:t>
            </w:r>
          </w:p>
        </w:tc>
        <w:tc>
          <w:tcPr>
            <w:tcW w:w="79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rPr>
              <w:t>Не менше ніж 23.8” з пропорцією сторін 16:9</w:t>
            </w:r>
          </w:p>
        </w:tc>
      </w:tr>
      <w:tr>
        <w:trPr>
          <w:trHeight w:val="20" w:hRule="atLeast"/>
        </w:trPr>
        <w:tc>
          <w:tcPr>
            <w:tcW w:w="1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rPr>
              <w:t>Тип матриці</w:t>
            </w:r>
          </w:p>
        </w:tc>
        <w:tc>
          <w:tcPr>
            <w:tcW w:w="79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rPr>
              <w:t>IPS</w:t>
            </w:r>
          </w:p>
        </w:tc>
      </w:tr>
      <w:tr>
        <w:trPr>
          <w:trHeight w:val="20" w:hRule="atLeast"/>
        </w:trPr>
        <w:tc>
          <w:tcPr>
            <w:tcW w:w="1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rPr>
              <w:t>Роздільна здатність</w:t>
            </w:r>
          </w:p>
        </w:tc>
        <w:tc>
          <w:tcPr>
            <w:tcW w:w="7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rPr>
              <w:t xml:space="preserve">Full HD (1920 x 1080), частота оновлювання </w:t>
            </w:r>
            <w:r>
              <w:rPr>
                <w:rFonts w:cs="Times New Roman" w:ascii="Times New Roman" w:hAnsi="Times New Roman"/>
                <w:color w:val="000000"/>
                <w:sz w:val="24"/>
                <w:szCs w:val="24"/>
                <w:lang w:val="uk-UA"/>
              </w:rPr>
              <w:t>100 Гц</w:t>
            </w:r>
          </w:p>
        </w:tc>
      </w:tr>
      <w:tr>
        <w:trPr>
          <w:trHeight w:val="20" w:hRule="atLeast"/>
        </w:trPr>
        <w:tc>
          <w:tcPr>
            <w:tcW w:w="1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rPr>
              <w:t>Контрастність</w:t>
            </w:r>
          </w:p>
        </w:tc>
        <w:tc>
          <w:tcPr>
            <w:tcW w:w="7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rPr>
              <w:t>Не нижче 1000:1 (статична)</w:t>
            </w:r>
          </w:p>
        </w:tc>
      </w:tr>
      <w:tr>
        <w:trPr>
          <w:trHeight w:val="20" w:hRule="atLeast"/>
        </w:trPr>
        <w:tc>
          <w:tcPr>
            <w:tcW w:w="1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rPr>
              <w:t>Яскравість</w:t>
            </w:r>
          </w:p>
        </w:tc>
        <w:tc>
          <w:tcPr>
            <w:tcW w:w="7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rPr>
              <w:t xml:space="preserve">Не нижче </w:t>
            </w:r>
            <w:r>
              <w:rPr>
                <w:rFonts w:cs="Times New Roman" w:ascii="Times New Roman" w:hAnsi="Times New Roman"/>
                <w:sz w:val="24"/>
                <w:szCs w:val="24"/>
                <w:lang w:val="en-US"/>
              </w:rPr>
              <w:t>25</w:t>
            </w:r>
            <w:r>
              <w:rPr>
                <w:rFonts w:cs="Times New Roman" w:ascii="Times New Roman" w:hAnsi="Times New Roman"/>
                <w:sz w:val="24"/>
                <w:szCs w:val="24"/>
                <w:lang w:val="uk-UA"/>
              </w:rPr>
              <w:t>0кд/м²</w:t>
            </w:r>
          </w:p>
        </w:tc>
      </w:tr>
      <w:tr>
        <w:trPr>
          <w:trHeight w:val="20" w:hRule="atLeast"/>
        </w:trPr>
        <w:tc>
          <w:tcPr>
            <w:tcW w:w="1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rPr>
              <w:t>Час реакції</w:t>
            </w:r>
          </w:p>
        </w:tc>
        <w:tc>
          <w:tcPr>
            <w:tcW w:w="7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rPr>
              <w:t>Не більше ніж 5</w:t>
            </w:r>
            <w:r>
              <w:rPr>
                <w:rFonts w:cs="Times New Roman" w:ascii="Times New Roman" w:hAnsi="Times New Roman"/>
                <w:sz w:val="24"/>
                <w:szCs w:val="24"/>
                <w:lang w:val="en-US"/>
              </w:rPr>
              <w:t>ms</w:t>
            </w:r>
          </w:p>
        </w:tc>
      </w:tr>
      <w:tr>
        <w:trPr>
          <w:trHeight w:val="20" w:hRule="atLeast"/>
        </w:trPr>
        <w:tc>
          <w:tcPr>
            <w:tcW w:w="1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rPr>
              <w:t>Кути огляду</w:t>
            </w:r>
          </w:p>
        </w:tc>
        <w:tc>
          <w:tcPr>
            <w:tcW w:w="79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rPr>
              <w:t>178°/178° по горизонталі/вертикалі</w:t>
            </w:r>
          </w:p>
        </w:tc>
      </w:tr>
      <w:tr>
        <w:trPr>
          <w:trHeight w:val="20" w:hRule="atLeast"/>
        </w:trPr>
        <w:tc>
          <w:tcPr>
            <w:tcW w:w="1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rPr>
              <w:t>Кути нахилу</w:t>
            </w:r>
          </w:p>
        </w:tc>
        <w:tc>
          <w:tcPr>
            <w:tcW w:w="79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rPr>
              <w:t xml:space="preserve">-5⁰ /  </w:t>
            </w:r>
            <w:r>
              <w:rPr>
                <w:rFonts w:cs="Times New Roman" w:ascii="Times New Roman" w:hAnsi="Times New Roman"/>
                <w:color w:val="000000"/>
                <w:sz w:val="24"/>
                <w:szCs w:val="24"/>
                <w:lang w:val="uk-UA"/>
              </w:rPr>
              <w:t>20</w:t>
            </w:r>
            <w:r>
              <w:rPr>
                <w:rFonts w:cs="Times New Roman" w:ascii="Times New Roman" w:hAnsi="Times New Roman"/>
                <w:sz w:val="24"/>
                <w:szCs w:val="24"/>
                <w:lang w:val="uk-UA"/>
              </w:rPr>
              <w:t>⁰  (вперед / назад)</w:t>
            </w:r>
          </w:p>
        </w:tc>
      </w:tr>
      <w:tr>
        <w:trPr>
          <w:trHeight w:val="20" w:hRule="atLeast"/>
        </w:trPr>
        <w:tc>
          <w:tcPr>
            <w:tcW w:w="1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rPr>
              <w:t>Роз’єми</w:t>
            </w:r>
          </w:p>
        </w:tc>
        <w:tc>
          <w:tcPr>
            <w:tcW w:w="79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rPr>
              <w:t xml:space="preserve">HDMI </w:t>
            </w:r>
            <w:r>
              <w:rPr>
                <w:rFonts w:cs="Times New Roman" w:ascii="Times New Roman" w:hAnsi="Times New Roman"/>
                <w:color w:val="000000"/>
                <w:sz w:val="24"/>
                <w:szCs w:val="24"/>
                <w:lang w:val="uk-UA"/>
              </w:rPr>
              <w:t xml:space="preserve">або DisplayPort (з інтерфейсний кабелем), </w:t>
            </w:r>
            <w:r>
              <w:rPr>
                <w:rFonts w:cs="Times New Roman" w:ascii="Times New Roman" w:hAnsi="Times New Roman"/>
                <w:color w:val="000000"/>
                <w:sz w:val="24"/>
                <w:szCs w:val="24"/>
                <w:lang w:val="en-US"/>
              </w:rPr>
              <w:t>VGA</w:t>
            </w:r>
          </w:p>
        </w:tc>
      </w:tr>
      <w:tr>
        <w:trPr>
          <w:trHeight w:val="20" w:hRule="atLeast"/>
        </w:trPr>
        <w:tc>
          <w:tcPr>
            <w:tcW w:w="1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cs="Times New Roman" w:ascii="Times New Roman" w:hAnsi="Times New Roman"/>
                <w:sz w:val="24"/>
                <w:szCs w:val="24"/>
                <w:lang w:val="uk-UA"/>
              </w:rPr>
              <w:t>Гарантійні умови</w:t>
            </w:r>
          </w:p>
        </w:tc>
        <w:tc>
          <w:tcPr>
            <w:tcW w:w="79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2" w:left="0"/>
              <w:rPr>
                <w:rFonts w:ascii="Times New Roman" w:hAnsi="Times New Roman" w:cs="Times New Roman"/>
                <w:sz w:val="24"/>
                <w:szCs w:val="24"/>
              </w:rPr>
            </w:pPr>
            <w:r>
              <w:rPr>
                <w:rFonts w:eastAsia="Lucida Sans Unicode" w:cs="Times New Roman" w:ascii="Times New Roman" w:hAnsi="Times New Roman"/>
                <w:bCs/>
                <w:kern w:val="2"/>
                <w:sz w:val="24"/>
                <w:szCs w:val="24"/>
                <w:lang w:val="uk-UA" w:eastAsia="zh-CN" w:bidi="hi-IN"/>
              </w:rPr>
              <w:t xml:space="preserve">від  </w:t>
            </w:r>
            <w:r>
              <w:rPr>
                <w:rFonts w:cs="Times New Roman" w:ascii="Times New Roman" w:hAnsi="Times New Roman"/>
                <w:sz w:val="24"/>
                <w:szCs w:val="24"/>
                <w:lang w:val="uk-UA"/>
              </w:rPr>
              <w:t>12 місяців</w:t>
            </w:r>
          </w:p>
        </w:tc>
      </w:tr>
    </w:tbl>
    <w:p>
      <w:pPr>
        <w:pStyle w:val="BodyText"/>
        <w:jc w:val="center"/>
        <w:rPr/>
      </w:pPr>
      <w:r>
        <w:rPr>
          <w:b/>
          <w:color w:val="000000"/>
          <w:sz w:val="24"/>
          <w:szCs w:val="24"/>
          <w:lang w:eastAsia="uk-UA" w:bidi="uk-UA"/>
        </w:rPr>
        <w:t xml:space="preserve">  </w:t>
      </w:r>
      <w:r>
        <w:rPr>
          <w:b/>
          <w:color w:val="000000"/>
          <w:sz w:val="24"/>
          <w:szCs w:val="24"/>
          <w:lang w:eastAsia="uk-UA" w:bidi="uk-UA"/>
        </w:rPr>
        <w:t>З</w:t>
      </w:r>
      <w:r>
        <w:rPr>
          <w:b/>
          <w:color w:val="000000"/>
          <w:sz w:val="24"/>
          <w:szCs w:val="24"/>
          <w:lang w:eastAsia="uk-UA" w:bidi="uk-UA"/>
        </w:rPr>
        <w:t>АГАЛЬНІ ВІДОМОСТІ ДО ПРЕДМЕТУ ЗАКУПІВЛІ</w:t>
      </w:r>
    </w:p>
    <w:p>
      <w:pPr>
        <w:pStyle w:val="BodyText"/>
        <w:numPr>
          <w:ilvl w:val="0"/>
          <w:numId w:val="8"/>
        </w:numPr>
        <w:jc w:val="both"/>
        <w:rPr>
          <w:sz w:val="24"/>
          <w:szCs w:val="24"/>
        </w:rPr>
      </w:pPr>
      <w:r>
        <w:rPr>
          <w:sz w:val="24"/>
          <w:szCs w:val="24"/>
        </w:rPr>
        <w:t>Товар, що є предметом закупівлі повинен бути новим і таким, що не був у використанні.</w:t>
      </w:r>
    </w:p>
    <w:p>
      <w:pPr>
        <w:pStyle w:val="BodyText"/>
        <w:numPr>
          <w:ilvl w:val="0"/>
          <w:numId w:val="9"/>
        </w:numPr>
        <w:jc w:val="both"/>
        <w:rPr>
          <w:sz w:val="24"/>
          <w:szCs w:val="24"/>
        </w:rPr>
      </w:pPr>
      <w:r>
        <w:rPr>
          <w:sz w:val="24"/>
          <w:szCs w:val="24"/>
        </w:rPr>
        <w:t>Якість Товару повинна відповідати державним стандартам, технічним регламентам та законодавству щодо показників якості такого роду/виду товарів.</w:t>
      </w:r>
    </w:p>
    <w:p>
      <w:pPr>
        <w:pStyle w:val="BodyText"/>
        <w:numPr>
          <w:ilvl w:val="0"/>
          <w:numId w:val="10"/>
        </w:numPr>
        <w:jc w:val="both"/>
        <w:rPr>
          <w:sz w:val="24"/>
          <w:szCs w:val="24"/>
        </w:rPr>
      </w:pPr>
      <w:r>
        <w:rPr>
          <w:rFonts w:eastAsia="Times New Roman"/>
          <w:bCs/>
          <w:color w:val="000000"/>
          <w:sz w:val="24"/>
          <w:szCs w:val="24"/>
          <w:lang w:eastAsia="uk-UA" w:bidi="uk-UA"/>
        </w:rPr>
        <w:t xml:space="preserve">Для підтвердження відповідності технічним, якісним та кількісним характеристикам предмету закупівлі Учасник подає </w:t>
      </w:r>
      <w:r>
        <w:rPr>
          <w:rFonts w:eastAsia="Times New Roman"/>
          <w:bCs/>
          <w:sz w:val="24"/>
          <w:szCs w:val="24"/>
          <w:lang w:eastAsia="ru-RU"/>
        </w:rPr>
        <w:t>у складі своєї пропозиції довідку у формі таблиці-порівняння з інформацією про технічні характеристики запропонованого учасником товару із зазначенням виробника, країни походження, технічних характеристик та ознак його відповідності (не відповідності) предмету закупівлі, складену на основі таблиць технічних та якісних характеристик (специфікації).</w:t>
      </w:r>
    </w:p>
    <w:p>
      <w:pPr>
        <w:pStyle w:val="BodyText"/>
        <w:numPr>
          <w:ilvl w:val="0"/>
          <w:numId w:val="11"/>
        </w:numPr>
        <w:jc w:val="both"/>
        <w:rPr>
          <w:sz w:val="24"/>
          <w:szCs w:val="24"/>
        </w:rPr>
      </w:pPr>
      <w:r>
        <w:rPr>
          <w:sz w:val="24"/>
          <w:szCs w:val="24"/>
        </w:rPr>
        <w:t xml:space="preserve">До всіх посилань на конкретні </w:t>
      </w:r>
      <w:r>
        <w:rPr>
          <w:sz w:val="24"/>
          <w:szCs w:val="24"/>
          <w:lang w:val="uk-UA"/>
        </w:rPr>
        <w:t>торгівельну</w:t>
      </w:r>
      <w:r>
        <w:rPr>
          <w:sz w:val="24"/>
          <w:szCs w:val="24"/>
        </w:rPr>
        <w:t xml:space="preserve"> марку чи фірму, патент, конструкцію або тип предмета закупівлі, джерело його походження або виробника - застосовується вираз «або еквівалент».</w:t>
      </w:r>
    </w:p>
    <w:p>
      <w:pPr>
        <w:pStyle w:val="BodyText"/>
        <w:numPr>
          <w:ilvl w:val="0"/>
          <w:numId w:val="12"/>
        </w:numPr>
        <w:jc w:val="both"/>
        <w:rPr>
          <w:sz w:val="24"/>
          <w:szCs w:val="24"/>
        </w:rPr>
      </w:pPr>
      <w:r>
        <w:rPr>
          <w:sz w:val="24"/>
          <w:szCs w:val="24"/>
        </w:rPr>
        <w:t>Еквівалентом вважатиметься товар, який за характеристиками та своїм призначенням відповідає вимогам, встановленим Замовником.</w:t>
      </w:r>
    </w:p>
    <w:p>
      <w:pPr>
        <w:pStyle w:val="BodyText"/>
        <w:numPr>
          <w:ilvl w:val="0"/>
          <w:numId w:val="13"/>
        </w:numPr>
        <w:jc w:val="both"/>
        <w:rPr>
          <w:sz w:val="24"/>
          <w:szCs w:val="24"/>
        </w:rPr>
      </w:pPr>
      <w:r>
        <w:rPr>
          <w:sz w:val="24"/>
          <w:szCs w:val="24"/>
        </w:rPr>
        <w:t>При підготовці пропозиції учасникам рекомендується керуватися вимогами постанови КМУ від 04.04.2001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pPr>
        <w:pStyle w:val="BodyText"/>
        <w:spacing w:before="300" w:after="300"/>
        <w:jc w:val="both"/>
        <w:rPr>
          <w:sz w:val="24"/>
          <w:szCs w:val="24"/>
        </w:rPr>
      </w:pPr>
      <w:r>
        <w:rPr>
          <w:sz w:val="24"/>
          <w:szCs w:val="24"/>
        </w:rPr>
      </w:r>
      <w:bookmarkStart w:id="2" w:name="_GoBack"/>
      <w:bookmarkStart w:id="3" w:name="_GoBack"/>
      <w:bookmarkEnd w:id="3"/>
    </w:p>
    <w:sectPr>
      <w:type w:val="nextPage"/>
      <w:pgSz w:w="11906" w:h="16838"/>
      <w:pgMar w:left="850" w:right="850" w:gutter="0" w:header="0" w:top="850"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Arial">
    <w:charset w:val="cc"/>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8"/>
      <w:isLgl/>
      <w:numFmt w:val="decimal"/>
      <w:lvlText w:val="%1.%2."/>
      <w:lvlJc w:val="left"/>
      <w:pPr>
        <w:tabs>
          <w:tab w:val="num" w:pos="0"/>
        </w:tabs>
        <w:ind w:left="720" w:hanging="36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abstractNum w:abstractNumId="2">
    <w:lvl w:ilvl="0">
      <w:start w:val="1"/>
      <w:numFmt w:val="decimal"/>
      <w:lvlText w:val="%1."/>
      <w:lvlJc w:val="left"/>
      <w:pPr>
        <w:tabs>
          <w:tab w:val="num" w:pos="0"/>
        </w:tabs>
        <w:ind w:left="720" w:hanging="360"/>
      </w:pPr>
      <w:rPr/>
    </w:lvl>
    <w:lvl w:ilvl="1">
      <w:start w:val="8"/>
      <w:isLgl/>
      <w:numFmt w:val="decimal"/>
      <w:lvlText w:val="%1.%2."/>
      <w:lvlJc w:val="left"/>
      <w:pPr>
        <w:tabs>
          <w:tab w:val="num" w:pos="0"/>
        </w:tabs>
        <w:ind w:left="720" w:hanging="36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lvl>
    <w:lvl w:ilvl="1">
      <w:start w:val="8"/>
      <w:isLgl/>
      <w:numFmt w:val="decimal"/>
      <w:lvlText w:val="%1.%2."/>
      <w:lvlJc w:val="left"/>
      <w:pPr>
        <w:tabs>
          <w:tab w:val="num" w:pos="0"/>
        </w:tabs>
        <w:ind w:left="720" w:hanging="36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abstractNum w:abstractNumId="4">
    <w:lvl w:ilvl="0">
      <w:start w:val="1"/>
      <w:numFmt w:val="decimal"/>
      <w:lvlText w:val="%1."/>
      <w:lvlJc w:val="left"/>
      <w:pPr>
        <w:tabs>
          <w:tab w:val="num" w:pos="0"/>
        </w:tabs>
        <w:ind w:left="720" w:hanging="360"/>
      </w:pPr>
      <w:rPr/>
    </w:lvl>
    <w:lvl w:ilvl="1">
      <w:start w:val="8"/>
      <w:isLgl/>
      <w:numFmt w:val="decimal"/>
      <w:lvlText w:val="%1.%2."/>
      <w:lvlJc w:val="left"/>
      <w:pPr>
        <w:tabs>
          <w:tab w:val="num" w:pos="0"/>
        </w:tabs>
        <w:ind w:left="720" w:hanging="36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abstractNum w:abstractNumId="5">
    <w:lvl w:ilvl="0">
      <w:start w:val="1"/>
      <w:numFmt w:val="decimal"/>
      <w:lvlText w:val="%1."/>
      <w:lvlJc w:val="left"/>
      <w:pPr>
        <w:tabs>
          <w:tab w:val="num" w:pos="0"/>
        </w:tabs>
        <w:ind w:left="720" w:hanging="360"/>
      </w:pPr>
      <w:rPr/>
    </w:lvl>
    <w:lvl w:ilvl="1">
      <w:start w:val="8"/>
      <w:isLgl/>
      <w:numFmt w:val="decimal"/>
      <w:lvlText w:val="%1.%2."/>
      <w:lvlJc w:val="left"/>
      <w:pPr>
        <w:tabs>
          <w:tab w:val="num" w:pos="0"/>
        </w:tabs>
        <w:ind w:left="720" w:hanging="36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abstractNum w:abstractNumId="6">
    <w:lvl w:ilvl="0">
      <w:start w:val="1"/>
      <w:numFmt w:val="decimal"/>
      <w:lvlText w:val="%1."/>
      <w:lvlJc w:val="left"/>
      <w:pPr>
        <w:tabs>
          <w:tab w:val="num" w:pos="0"/>
        </w:tabs>
        <w:ind w:left="720" w:hanging="360"/>
      </w:pPr>
      <w:rPr/>
    </w:lvl>
    <w:lvl w:ilvl="1">
      <w:start w:val="8"/>
      <w:isLgl/>
      <w:numFmt w:val="decimal"/>
      <w:lvlText w:val="%1.%2."/>
      <w:lvlJc w:val="left"/>
      <w:pPr>
        <w:tabs>
          <w:tab w:val="num" w:pos="0"/>
        </w:tabs>
        <w:ind w:left="720" w:hanging="36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lvlOverride w:ilvl="0">
      <w:startOverride w:val="1"/>
    </w:lvlOverride>
  </w:num>
  <w:num w:numId="9">
    <w:abstractNumId w:val="1"/>
  </w:num>
  <w:num w:numId="10">
    <w:abstractNumId w:val="1"/>
  </w:num>
  <w:num w:numId="11">
    <w:abstractNumId w:val="1"/>
  </w:num>
  <w:num w:numId="12">
    <w:abstractNumId w:val="1"/>
  </w:num>
  <w:num w:numId="13">
    <w:abstractNumId w:val="1"/>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47894"/>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1" w:customStyle="1">
    <w:name w:val="Основной текст Знак1"/>
    <w:uiPriority w:val="99"/>
    <w:qFormat/>
    <w:rsid w:val="00c237e2"/>
    <w:rPr>
      <w:rFonts w:ascii="Times New Roman" w:hAnsi="Times New Roman"/>
      <w:sz w:val="26"/>
      <w:szCs w:val="26"/>
      <w:shd w:fill="FFFFFF" w:val="clear"/>
    </w:rPr>
  </w:style>
  <w:style w:type="character" w:styleId="Style14" w:customStyle="1">
    <w:name w:val="Основной текст Знак"/>
    <w:basedOn w:val="DefaultParagraphFont"/>
    <w:uiPriority w:val="99"/>
    <w:semiHidden/>
    <w:qFormat/>
    <w:rsid w:val="00c237e2"/>
    <w:rPr/>
  </w:style>
  <w:style w:type="character" w:styleId="Style15" w:customStyle="1">
    <w:name w:val="Абзац списка Знак"/>
    <w:link w:val="ListParagraph"/>
    <w:uiPriority w:val="34"/>
    <w:qFormat/>
    <w:locked/>
    <w:rsid w:val="00295630"/>
    <w:rPr>
      <w:rFonts w:ascii="Calibri" w:hAnsi="Calibri" w:eastAsia="Calibri" w:cs="Times New Roman"/>
      <w:vertAlign w:val="subscript"/>
      <w:lang w:eastAsia="uk-UA"/>
    </w:rPr>
  </w:style>
  <w:style w:type="character" w:styleId="Style16" w:customStyle="1">
    <w:name w:val="Без интервала Знак"/>
    <w:link w:val="NoSpacing"/>
    <w:qFormat/>
    <w:locked/>
    <w:rsid w:val="00295630"/>
    <w:rPr>
      <w:rFonts w:ascii="Calibri" w:hAnsi="Calibri" w:eastAsia="Calibri" w:cs="Times New Roman"/>
      <w:vertAlign w:val="subscript"/>
      <w:lang w:val="ru-RU"/>
    </w:rPr>
  </w:style>
  <w:style w:type="character" w:styleId="Hyperlink">
    <w:name w:val="Hyperlink"/>
    <w:uiPriority w:val="99"/>
    <w:unhideWhenUsed/>
    <w:rsid w:val="00e01fd3"/>
    <w:rPr>
      <w:color w:val="0000FF"/>
      <w:u w:val="single"/>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1"/>
    <w:uiPriority w:val="99"/>
    <w:rsid w:val="00c237e2"/>
    <w:pPr>
      <w:widowControl w:val="false"/>
      <w:shd w:val="clear" w:color="auto" w:fill="FFFFFF"/>
      <w:spacing w:lineRule="atLeast" w:line="240" w:before="300" w:after="300"/>
    </w:pPr>
    <w:rPr>
      <w:rFonts w:ascii="Times New Roman" w:hAnsi="Times New Roman"/>
      <w:sz w:val="26"/>
      <w:szCs w:val="26"/>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Покажчик"/>
    <w:basedOn w:val="Normal"/>
    <w:qFormat/>
    <w:pPr>
      <w:suppressLineNumbers/>
    </w:pPr>
    <w:rPr>
      <w:rFonts w:cs="Arial"/>
    </w:rPr>
  </w:style>
  <w:style w:type="paragraph" w:styleId="ListParagraph">
    <w:name w:val="List Paragraph"/>
    <w:basedOn w:val="Normal"/>
    <w:link w:val="Style15"/>
    <w:uiPriority w:val="34"/>
    <w:qFormat/>
    <w:rsid w:val="00295630"/>
    <w:pPr>
      <w:suppressAutoHyphens w:val="true"/>
      <w:spacing w:before="0" w:after="200"/>
      <w:ind w:hanging="1" w:left="720"/>
      <w:contextualSpacing/>
      <w:textAlignment w:val="top"/>
      <w:outlineLvl w:val="0"/>
    </w:pPr>
    <w:rPr>
      <w:rFonts w:ascii="Calibri" w:hAnsi="Calibri" w:eastAsia="Calibri" w:cs="Times New Roman"/>
      <w:position w:val="-1"/>
      <w:lang w:eastAsia="uk-UA"/>
    </w:rPr>
  </w:style>
  <w:style w:type="paragraph" w:styleId="NoSpacing">
    <w:name w:val="No Spacing"/>
    <w:link w:val="Style16"/>
    <w:uiPriority w:val="99"/>
    <w:qFormat/>
    <w:rsid w:val="00295630"/>
    <w:pPr>
      <w:widowControl/>
      <w:suppressAutoHyphens w:val="true"/>
      <w:bidi w:val="0"/>
      <w:spacing w:lineRule="atLeast" w:line="1" w:before="0" w:after="0"/>
      <w:ind w:hanging="1" w:left="-1"/>
      <w:jc w:val="left"/>
      <w:textAlignment w:val="top"/>
      <w:outlineLvl w:val="0"/>
    </w:pPr>
    <w:rPr>
      <w:rFonts w:ascii="Calibri" w:hAnsi="Calibri" w:eastAsia="Calibri" w:cs="Times New Roman" w:asciiTheme="minorHAnsi" w:eastAsiaTheme="minorHAnsi" w:hAnsiTheme="minorHAnsi"/>
      <w:color w:val="auto"/>
      <w:kern w:val="0"/>
      <w:position w:val="-1"/>
      <w:sz w:val="22"/>
      <w:szCs w:val="22"/>
      <w:lang w:val="ru-RU" w:eastAsia="en-US" w:bidi="ar-SA"/>
    </w:rPr>
  </w:style>
  <w:style w:type="paragraph" w:styleId="11" w:customStyle="1">
    <w:name w:val="Звичайний1"/>
    <w:qFormat/>
    <w:rsid w:val="00295630"/>
    <w:pPr>
      <w:widowControl w:val="false"/>
      <w:suppressAutoHyphens w:val="true"/>
      <w:bidi w:val="0"/>
      <w:spacing w:lineRule="auto" w:line="240" w:before="0" w:after="0"/>
      <w:jc w:val="left"/>
    </w:pPr>
    <w:rPr>
      <w:rFonts w:ascii="Arial" w:hAnsi="Arial" w:eastAsia="Arial" w:cs="Arial"/>
      <w:color w:val="auto"/>
      <w:kern w:val="0"/>
      <w:sz w:val="24"/>
      <w:szCs w:val="24"/>
      <w:lang w:val="uk-UA" w:eastAsia="ru-RU" w:bidi="ar-SA"/>
    </w:rPr>
  </w:style>
  <w:style w:type="paragraph" w:styleId="rvps2" w:customStyle="1">
    <w:name w:val="rvps2"/>
    <w:basedOn w:val="Normal"/>
    <w:qFormat/>
    <w:rsid w:val="00295630"/>
    <w:pPr>
      <w:tabs>
        <w:tab w:val="left" w:pos="708" w:leader="none"/>
      </w:tabs>
      <w:spacing w:lineRule="auto" w:line="240" w:before="280" w:after="280"/>
      <w:ind w:hanging="1" w:left="-1"/>
      <w:textAlignment w:val="top"/>
      <w:outlineLvl w:val="0"/>
    </w:pPr>
    <w:rPr>
      <w:rFonts w:ascii="Times New Roman" w:hAnsi="Times New Roman" w:eastAsia="Calibri" w:cs="Times New Roman"/>
      <w:color w:val="00000A"/>
      <w:position w:val="-1"/>
      <w:sz w:val="24"/>
      <w:szCs w:val="24"/>
      <w:lang w:eastAsia="zh-CN"/>
    </w:rPr>
  </w:style>
  <w:style w:type="paragraph" w:styleId="Style19">
    <w:name w:val="Вміст рамки"/>
    <w:basedOn w:val="Normal"/>
    <w:qFormat/>
    <w:pPr/>
    <w:rPr/>
  </w:style>
  <w:style w:type="numbering" w:styleId="Style20" w:default="1">
    <w:name w:val="Без маркерів"/>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135</TotalTime>
  <Application>LibreOffice/24.8.4.2$Windows_X86_64 LibreOffice_project/bb3cfa12c7b1bf994ecc5649a80400d06cd71002</Application>
  <AppVersion>15.0000</AppVersion>
  <Pages>3</Pages>
  <Words>629</Words>
  <Characters>4073</Characters>
  <CharactersWithSpaces>4643</CharactersWithSpaces>
  <Paragraphs>81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2024-06-18T08:20:00Z</dcterms:created>
  <dc:creator>Дрига Сергій Олександрович</dc:creator>
  <dc:description/>
  <dc:language>uk-UA</dc:language>
  <cp:lastModifiedBy/>
  <dcterms:modified xsi:type="dcterms:W3CDTF">2025-09-09T12:49:17Z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