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3" w:left="1"/>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t>ГОЛОВНЕ УПРАВЛІННЯ ДЕРЖАВНОЇ КАЗНАЧЕЙСЬКОЇ СЛУЖБИ УКРАЇНИ У КИЇВСЬКОЇ ОБЛАСТІ</w:t>
      </w:r>
    </w:p>
    <w:p>
      <w:pPr>
        <w:pStyle w:val="Normal"/>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r>
    </w:p>
    <w:p>
      <w:pPr>
        <w:pStyle w:val="Normal"/>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r>
    </w:p>
    <w:p>
      <w:pPr>
        <w:pStyle w:val="Normal"/>
        <w:spacing w:lineRule="auto" w:line="240" w:before="0" w:after="0"/>
        <w:ind w:hanging="2"/>
        <w:jc w:val="center"/>
        <w:rPr>
          <w:rFonts w:ascii="Times New Roman" w:hAnsi="Times New Roman" w:eastAsia="Times New Roman"/>
          <w:b/>
          <w:color w:val="000000"/>
          <w:sz w:val="28"/>
          <w:szCs w:val="28"/>
        </w:rPr>
      </w:pPr>
      <w:r>
        <w:rPr>
          <w:rFonts w:cs="Times New Roman"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w:t>
      </w:r>
    </w:p>
    <w:p>
      <w:pPr>
        <w:pStyle w:val="Normal"/>
        <w:spacing w:lineRule="auto" w:line="240" w:before="0" w:after="0"/>
        <w:ind w:hanging="2"/>
        <w:jc w:val="center"/>
        <w:rPr>
          <w:rFonts w:ascii="Times New Roman" w:hAnsi="Times New Roman" w:eastAsia="Times New Roman"/>
          <w:b/>
          <w:color w:val="000000"/>
          <w:sz w:val="28"/>
          <w:szCs w:val="28"/>
        </w:rPr>
      </w:pPr>
      <w:r>
        <w:rPr>
          <w:rFonts w:eastAsia="Times New Roman" w:ascii="Times New Roman" w:hAnsi="Times New Roman"/>
          <w:b/>
          <w:color w:val="000000"/>
          <w:sz w:val="28"/>
          <w:szCs w:val="28"/>
        </w:rPr>
        <w:t>згідно предмету закупівлі: «</w:t>
      </w:r>
      <w:r>
        <w:rPr>
          <w:rFonts w:ascii="Times New Roman" w:hAnsi="Times New Roman"/>
          <w:b/>
          <w:sz w:val="28"/>
          <w:szCs w:val="28"/>
        </w:rPr>
        <w:t xml:space="preserve">Код згідно ДК 021:2015 "Єдиний закупівельний словник" - </w:t>
      </w:r>
      <w:r>
        <w:rPr>
          <w:rFonts w:eastAsia="Times New Roman" w:ascii="Times New Roman" w:hAnsi="Times New Roman"/>
          <w:b/>
          <w:bCs/>
          <w:i w:val="false"/>
          <w:iCs w:val="false"/>
          <w:sz w:val="28"/>
          <w:szCs w:val="28"/>
        </w:rPr>
        <w:t>ДК 021:2015 - 09130000-9 Нафта і дистиляти (Бензин А-95)</w:t>
      </w:r>
      <w:r>
        <w:rPr>
          <w:rFonts w:eastAsia="Times New Roman" w:ascii="Times New Roman" w:hAnsi="Times New Roman"/>
          <w:b/>
          <w:bCs/>
          <w:i w:val="false"/>
          <w:iCs w:val="false"/>
          <w:color w:val="000000"/>
          <w:sz w:val="28"/>
          <w:szCs w:val="28"/>
        </w:rPr>
        <w:t>»</w:t>
      </w:r>
    </w:p>
    <w:p>
      <w:pPr>
        <w:pStyle w:val="Normal"/>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r>
    </w:p>
    <w:p>
      <w:pPr>
        <w:pStyle w:val="Normal"/>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r>
    </w:p>
    <w:p>
      <w:pPr>
        <w:pStyle w:val="Normal"/>
        <w:spacing w:lineRule="auto" w:line="240" w:before="0" w:after="0"/>
        <w:ind w:hanging="2"/>
        <w:jc w:val="center"/>
        <w:rPr>
          <w:rFonts w:ascii="Times New Roman" w:hAnsi="Times New Roman" w:eastAsia="Times New Roman"/>
          <w:b/>
          <w:color w:val="000000"/>
          <w:sz w:val="24"/>
          <w:szCs w:val="24"/>
          <w:lang w:val="ru-RU"/>
        </w:rPr>
      </w:pPr>
      <w:r>
        <w:rPr>
          <w:rFonts w:eastAsia="Times New Roman" w:ascii="Times New Roman" w:hAnsi="Times New Roman"/>
          <w:b/>
          <w:color w:val="000000"/>
          <w:sz w:val="24"/>
          <w:szCs w:val="24"/>
        </w:rPr>
        <w:t>ВІДКРИТІ ТОРГИ</w:t>
      </w:r>
    </w:p>
    <w:p>
      <w:pPr>
        <w:pStyle w:val="Normal"/>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t xml:space="preserve">(з урахуванням Особливостей здійснення публічних закупівель товарів, робіт і </w:t>
      </w:r>
    </w:p>
    <w:p>
      <w:pPr>
        <w:pStyle w:val="Normal"/>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t xml:space="preserve">послуг для замовників, передбачених Законом України </w:t>
      </w:r>
    </w:p>
    <w:p>
      <w:pPr>
        <w:pStyle w:val="Normal"/>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t xml:space="preserve">«Про публічні закупівлі», на період дії правового режиму </w:t>
      </w:r>
    </w:p>
    <w:p>
      <w:pPr>
        <w:pStyle w:val="Normal"/>
        <w:spacing w:lineRule="auto" w:line="240" w:before="0" w:after="0"/>
        <w:ind w:hanging="2"/>
        <w:jc w:val="center"/>
        <w:rPr>
          <w:rFonts w:ascii="Times New Roman" w:hAnsi="Times New Roman" w:eastAsia="Times New Roman"/>
          <w:b/>
          <w:color w:val="000000"/>
          <w:sz w:val="24"/>
          <w:szCs w:val="24"/>
        </w:rPr>
      </w:pPr>
      <w:r>
        <w:rPr>
          <w:rFonts w:eastAsia="Times New Roman" w:ascii="Times New Roman" w:hAnsi="Times New Roman"/>
          <w:b/>
          <w:color w:val="000000"/>
          <w:sz w:val="24"/>
          <w:szCs w:val="24"/>
        </w:rPr>
        <w:t xml:space="preserve">воєнного стану в Україні та протягом 90 днів </w:t>
      </w:r>
    </w:p>
    <w:p>
      <w:pPr>
        <w:pStyle w:val="Normal"/>
        <w:ind w:firstLine="708"/>
        <w:jc w:val="center"/>
        <w:rPr>
          <w:rStyle w:val="1"/>
          <w:b/>
          <w:color w:val="000000"/>
          <w:sz w:val="28"/>
          <w:szCs w:val="28"/>
        </w:rPr>
      </w:pPr>
      <w:r>
        <w:rPr>
          <w:rFonts w:eastAsia="Times New Roman" w:ascii="Times New Roman" w:hAnsi="Times New Roman"/>
          <w:b/>
          <w:color w:val="000000"/>
          <w:sz w:val="24"/>
          <w:szCs w:val="24"/>
        </w:rPr>
        <w:t>з дня його припинення або скасування)</w:t>
      </w:r>
    </w:p>
    <w:p>
      <w:pPr>
        <w:pStyle w:val="Normal"/>
        <w:spacing w:lineRule="auto" w:line="240" w:before="0" w:after="0"/>
        <w:ind w:firstLine="708"/>
        <w:jc w:val="both"/>
        <w:rPr>
          <w:rFonts w:ascii="Times New Roman" w:hAnsi="Times New Roman"/>
          <w:b/>
          <w:sz w:val="28"/>
          <w:szCs w:val="28"/>
        </w:rPr>
      </w:pPr>
      <w:r>
        <w:rPr>
          <w:rFonts w:ascii="Times New Roman" w:hAnsi="Times New Roman"/>
          <w:b/>
          <w:sz w:val="28"/>
          <w:szCs w:val="28"/>
        </w:rPr>
        <w:t>Розмір бюджетного призначення — 126 000,00 гривень</w:t>
      </w:r>
    </w:p>
    <w:p>
      <w:pPr>
        <w:pStyle w:val="Normal"/>
        <w:spacing w:lineRule="auto" w:line="240" w:before="0" w:after="0"/>
        <w:ind w:firstLine="708"/>
        <w:jc w:val="both"/>
        <w:rPr>
          <w:rFonts w:ascii="Times New Roman" w:hAnsi="Times New Roman"/>
          <w:b/>
          <w:sz w:val="28"/>
          <w:szCs w:val="28"/>
        </w:rPr>
      </w:pPr>
      <w:r>
        <w:rPr>
          <w:rFonts w:ascii="Times New Roman" w:hAnsi="Times New Roman"/>
          <w:b/>
          <w:sz w:val="28"/>
          <w:szCs w:val="28"/>
        </w:rPr>
        <w:t>Очікувана вартість закупівлі – 126 000, 00 гривень з ПДВ.</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r>
    </w:p>
    <w:p>
      <w:pPr>
        <w:pStyle w:val="Normal"/>
        <w:shd w:val="clear" w:color="auto" w:fill="FFFFFF"/>
        <w:spacing w:before="0" w:after="120"/>
        <w:ind w:firstLine="567" w:right="-6"/>
        <w:jc w:val="center"/>
        <w:rPr>
          <w:b/>
          <w:bCs/>
        </w:rPr>
      </w:pPr>
      <w:r>
        <w:rPr>
          <w:rFonts w:ascii="Times New Roman" w:hAnsi="Times New Roman"/>
          <w:b/>
          <w:bCs/>
          <w:sz w:val="24"/>
          <w:szCs w:val="24"/>
        </w:rPr>
        <w:t>ТЕХНІЧНІ ВИМОГИ І ЯКІСНІ ХАРАКТЕРИСТИКИ ПРЕДМЕТА ЗАКУПІВЛІ</w:t>
      </w:r>
    </w:p>
    <w:p>
      <w:pPr>
        <w:pStyle w:val="Normal"/>
        <w:shd w:val="clear" w:color="auto" w:fill="FFFFFF"/>
        <w:ind w:firstLine="567"/>
        <w:jc w:val="center"/>
        <w:rPr>
          <w:rFonts w:ascii="Times New Roman" w:hAnsi="Times New Roman"/>
          <w:sz w:val="24"/>
          <w:szCs w:val="24"/>
        </w:rPr>
      </w:pPr>
      <w:r>
        <w:rPr>
          <w:rFonts w:ascii="Times New Roman" w:hAnsi="Times New Roman"/>
          <w:b/>
          <w:sz w:val="24"/>
          <w:szCs w:val="24"/>
        </w:rPr>
        <w:t>Код ДК 021:2015 - 09130000-9 Нафта і дистиляти (Бензин А95)</w:t>
      </w:r>
    </w:p>
    <w:tbl>
      <w:tblPr>
        <w:tblpPr w:vertAnchor="text" w:horzAnchor="text" w:tblpXSpec="center" w:leftFromText="180" w:rightFromText="180" w:tblpY="1"/>
        <w:tblOverlap w:val="never"/>
        <w:tblW w:w="9422"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63"/>
        <w:gridCol w:w="4807"/>
        <w:gridCol w:w="1747"/>
        <w:gridCol w:w="2004"/>
      </w:tblGrid>
      <w:tr>
        <w:trPr>
          <w:trHeight w:val="825" w:hRule="atLeast"/>
        </w:trPr>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rPr>
                <w:rFonts w:ascii="Times New Roman" w:hAnsi="Times New Roman"/>
                <w:sz w:val="24"/>
                <w:szCs w:val="24"/>
              </w:rPr>
            </w:pPr>
            <w:r>
              <w:rPr>
                <w:rFonts w:ascii="Times New Roman" w:hAnsi="Times New Roman"/>
                <w:b/>
                <w:bCs/>
                <w:sz w:val="24"/>
                <w:szCs w:val="24"/>
              </w:rPr>
              <w:t xml:space="preserve">  №</w:t>
            </w:r>
          </w:p>
          <w:p>
            <w:pPr>
              <w:pStyle w:val="Normal"/>
              <w:shd w:val="clear" w:color="auto" w:fill="FFFFFF"/>
              <w:spacing w:before="0" w:after="200"/>
              <w:rPr>
                <w:rFonts w:ascii="Times New Roman" w:hAnsi="Times New Roman"/>
                <w:sz w:val="24"/>
                <w:szCs w:val="24"/>
              </w:rPr>
            </w:pPr>
            <w:r>
              <w:rPr>
                <w:rFonts w:ascii="Times New Roman" w:hAnsi="Times New Roman"/>
                <w:sz w:val="24"/>
                <w:szCs w:val="24"/>
              </w:rPr>
            </w:r>
          </w:p>
        </w:tc>
        <w:tc>
          <w:tcPr>
            <w:tcW w:w="4807" w:type="dxa"/>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spacing w:before="0" w:after="200"/>
              <w:ind w:firstLine="567"/>
              <w:jc w:val="center"/>
              <w:rPr>
                <w:rFonts w:ascii="Times New Roman" w:hAnsi="Times New Roman"/>
                <w:sz w:val="24"/>
                <w:szCs w:val="24"/>
              </w:rPr>
            </w:pPr>
            <w:r>
              <w:rPr>
                <w:rFonts w:ascii="Times New Roman" w:hAnsi="Times New Roman"/>
                <w:b/>
                <w:bCs/>
                <w:sz w:val="24"/>
                <w:szCs w:val="24"/>
              </w:rPr>
              <w:t>Найменування частин предмета закупівлі</w:t>
            </w:r>
          </w:p>
        </w:tc>
        <w:tc>
          <w:tcPr>
            <w:tcW w:w="1747" w:type="dxa"/>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rPr>
                <w:rFonts w:ascii="Times New Roman" w:hAnsi="Times New Roman"/>
                <w:sz w:val="24"/>
                <w:szCs w:val="24"/>
              </w:rPr>
            </w:pPr>
            <w:r>
              <w:rPr>
                <w:rFonts w:ascii="Times New Roman" w:hAnsi="Times New Roman"/>
                <w:b/>
                <w:bCs/>
                <w:sz w:val="24"/>
                <w:szCs w:val="24"/>
              </w:rPr>
              <w:t>Одиниця</w:t>
            </w:r>
          </w:p>
          <w:p>
            <w:pPr>
              <w:pStyle w:val="Normal"/>
              <w:shd w:val="clear" w:color="auto" w:fill="FFFFFF"/>
              <w:spacing w:before="0" w:after="200"/>
              <w:rPr>
                <w:rFonts w:ascii="Times New Roman" w:hAnsi="Times New Roman"/>
                <w:sz w:val="24"/>
                <w:szCs w:val="24"/>
              </w:rPr>
            </w:pPr>
            <w:r>
              <w:rPr>
                <w:rFonts w:ascii="Times New Roman" w:hAnsi="Times New Roman"/>
                <w:b/>
                <w:bCs/>
                <w:sz w:val="24"/>
                <w:szCs w:val="24"/>
              </w:rPr>
              <w:t>виміру</w:t>
            </w:r>
          </w:p>
        </w:tc>
        <w:tc>
          <w:tcPr>
            <w:tcW w:w="2004" w:type="dxa"/>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spacing w:before="0" w:after="200"/>
              <w:ind w:firstLine="567"/>
              <w:rPr>
                <w:rFonts w:ascii="Times New Roman" w:hAnsi="Times New Roman"/>
                <w:sz w:val="24"/>
                <w:szCs w:val="24"/>
              </w:rPr>
            </w:pPr>
            <w:r>
              <w:rPr>
                <w:rFonts w:ascii="Times New Roman" w:hAnsi="Times New Roman"/>
                <w:b/>
                <w:bCs/>
                <w:sz w:val="24"/>
                <w:szCs w:val="24"/>
              </w:rPr>
              <w:t>Обсяг</w:t>
            </w:r>
          </w:p>
        </w:tc>
      </w:tr>
      <w:tr>
        <w:trPr>
          <w:trHeight w:val="831" w:hRule="atLeast"/>
        </w:trPr>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spacing w:before="0" w:after="200"/>
              <w:rPr>
                <w:rFonts w:ascii="Times New Roman" w:hAnsi="Times New Roman"/>
                <w:sz w:val="24"/>
                <w:szCs w:val="24"/>
              </w:rPr>
            </w:pPr>
            <w:r>
              <w:rPr>
                <w:rFonts w:ascii="Times New Roman" w:hAnsi="Times New Roman"/>
                <w:sz w:val="24"/>
                <w:szCs w:val="24"/>
              </w:rPr>
              <w:t>1</w:t>
            </w:r>
          </w:p>
        </w:tc>
        <w:tc>
          <w:tcPr>
            <w:tcW w:w="4807" w:type="dxa"/>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spacing w:before="0" w:after="29"/>
              <w:rPr>
                <w:rFonts w:ascii="Times New Roman" w:hAnsi="Times New Roman"/>
                <w:sz w:val="24"/>
                <w:szCs w:val="24"/>
              </w:rPr>
            </w:pPr>
            <w:r>
              <w:rPr>
                <w:rFonts w:ascii="Times New Roman" w:hAnsi="Times New Roman"/>
                <w:i/>
                <w:sz w:val="24"/>
                <w:szCs w:val="24"/>
              </w:rPr>
              <w:t>Бензин А-95</w:t>
            </w:r>
          </w:p>
          <w:p>
            <w:pPr>
              <w:pStyle w:val="Normal"/>
              <w:shd w:val="clear" w:color="auto" w:fill="FFFFFF"/>
              <w:spacing w:before="0" w:after="29"/>
              <w:rPr>
                <w:rFonts w:ascii="Times New Roman" w:hAnsi="Times New Roman"/>
                <w:sz w:val="24"/>
                <w:szCs w:val="24"/>
              </w:rPr>
            </w:pPr>
            <w:r>
              <w:rPr>
                <w:rFonts w:ascii="Times New Roman" w:hAnsi="Times New Roman"/>
                <w:i/>
                <w:sz w:val="24"/>
                <w:szCs w:val="24"/>
              </w:rPr>
              <w:t>(в талонах/скретч-картках)</w:t>
            </w:r>
          </w:p>
        </w:tc>
        <w:tc>
          <w:tcPr>
            <w:tcW w:w="1747" w:type="dxa"/>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spacing w:before="0" w:after="200"/>
              <w:jc w:val="center"/>
              <w:rPr>
                <w:rFonts w:ascii="Times New Roman" w:hAnsi="Times New Roman"/>
                <w:sz w:val="24"/>
                <w:szCs w:val="24"/>
              </w:rPr>
            </w:pPr>
            <w:r>
              <w:rPr>
                <w:rFonts w:ascii="Times New Roman" w:hAnsi="Times New Roman"/>
                <w:i/>
                <w:sz w:val="24"/>
                <w:szCs w:val="24"/>
              </w:rPr>
              <w:t>л</w:t>
            </w:r>
          </w:p>
        </w:tc>
        <w:tc>
          <w:tcPr>
            <w:tcW w:w="20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hd w:val="clear" w:color="auto" w:fill="FFFFFF"/>
              <w:spacing w:before="0" w:after="200"/>
              <w:jc w:val="center"/>
              <w:rPr>
                <w:lang w:val="uk-UA"/>
              </w:rPr>
            </w:pPr>
            <w:r>
              <w:rPr>
                <w:rFonts w:ascii="Times New Roman" w:hAnsi="Times New Roman"/>
                <w:i/>
                <w:sz w:val="24"/>
                <w:szCs w:val="24"/>
                <w:lang w:val="uk-UA"/>
              </w:rPr>
              <w:t>2000</w:t>
            </w:r>
          </w:p>
        </w:tc>
      </w:tr>
    </w:tbl>
    <w:p>
      <w:pPr>
        <w:pStyle w:val="Normal"/>
        <w:shd w:val="clear" w:color="auto" w:fill="FFFFFF"/>
        <w:ind w:firstLine="567"/>
        <w:rPr>
          <w:rFonts w:ascii="Times New Roman" w:hAnsi="Times New Roman"/>
          <w:b/>
          <w:sz w:val="24"/>
          <w:szCs w:val="24"/>
        </w:rPr>
      </w:pPr>
      <w:r>
        <w:rPr>
          <w:rFonts w:ascii="Times New Roman" w:hAnsi="Times New Roman"/>
          <w:b/>
          <w:sz w:val="24"/>
          <w:szCs w:val="24"/>
        </w:rPr>
      </w:r>
    </w:p>
    <w:p>
      <w:pPr>
        <w:pStyle w:val="Normal"/>
        <w:shd w:val="clear" w:color="auto" w:fill="FFFFFF"/>
        <w:spacing w:before="0" w:after="120"/>
        <w:ind w:firstLine="567" w:right="-6"/>
        <w:jc w:val="both"/>
        <w:rPr>
          <w:rFonts w:ascii="Times New Roman" w:hAnsi="Times New Roman"/>
          <w:sz w:val="24"/>
          <w:szCs w:val="24"/>
        </w:rPr>
      </w:pPr>
      <w:r>
        <w:rPr>
          <w:rFonts w:ascii="Times New Roman" w:hAnsi="Times New Roman"/>
          <w:b/>
          <w:bCs/>
          <w:sz w:val="24"/>
          <w:szCs w:val="24"/>
        </w:rPr>
        <w:t>ТЕХНІЧНІ ВИМОГИ І ЯКІСНІ ХАРАКТЕРИСТИКИ ПРЕДМЕТА ЗАКУПІВЛІ</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
          <w:sz w:val="24"/>
          <w:szCs w:val="24"/>
        </w:rPr>
        <w:t>1.1</w:t>
        <w:tab/>
        <w:t xml:space="preserve">Запропоноване Учасником паливо повинно відповідати діючому Технічному регламенту </w:t>
      </w:r>
      <w:r>
        <w:rPr>
          <w:rFonts w:ascii="Times New Roman" w:hAnsi="Times New Roman"/>
          <w:sz w:val="24"/>
          <w:szCs w:val="24"/>
        </w:rPr>
        <w:t>щодо вимог до автомобільних бензинів, дизельного, суднових та котельних палив, затвердженому постановою Кабінету Міністрів України від 01 серпня 2013 року № 927.</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
          <w:sz w:val="24"/>
          <w:szCs w:val="24"/>
        </w:rPr>
        <w:t>На виконання цієї умови Документації, Учасник надає наступні документи:</w:t>
      </w:r>
    </w:p>
    <w:p>
      <w:pPr>
        <w:pStyle w:val="Normal"/>
        <w:widowControl w:val="false"/>
        <w:numPr>
          <w:ilvl w:val="0"/>
          <w:numId w:val="1"/>
        </w:numPr>
        <w:shd w:val="clear" w:color="auto" w:fill="FFFFFF"/>
        <w:overflowPunct w:val="false"/>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сертифікат відповідності, виданий Учаснику, Виробнику або уповноваженому представнику уповноваженим органом з оцінки відповідності;</w:t>
      </w:r>
      <w:r>
        <w:rPr>
          <w:rFonts w:ascii="Times New Roman" w:hAnsi="Times New Roman"/>
          <w:bCs/>
          <w:sz w:val="24"/>
          <w:szCs w:val="24"/>
        </w:rPr>
        <w:t xml:space="preserve"> </w:t>
      </w:r>
    </w:p>
    <w:p>
      <w:pPr>
        <w:pStyle w:val="Normal"/>
        <w:widowControl w:val="false"/>
        <w:numPr>
          <w:ilvl w:val="0"/>
          <w:numId w:val="1"/>
        </w:numPr>
        <w:overflowPunct w:val="false"/>
        <w:spacing w:lineRule="auto" w:line="240" w:before="0" w:after="0"/>
        <w:ind w:firstLine="567" w:left="0"/>
        <w:contextualSpacing/>
        <w:jc w:val="both"/>
        <w:rPr>
          <w:rFonts w:ascii="Times New Roman" w:hAnsi="Times New Roman"/>
          <w:sz w:val="24"/>
          <w:szCs w:val="24"/>
        </w:rPr>
      </w:pPr>
      <w:r>
        <w:rPr>
          <w:rFonts w:ascii="Times New Roman" w:hAnsi="Times New Roman"/>
          <w:bCs/>
          <w:sz w:val="24"/>
          <w:szCs w:val="24"/>
        </w:rPr>
        <w:t>паспорт якості та декларацію про відповідність, чинні щонайменше на кінцеву дату подання тендерних пропозицій, з урахуванням гарантійного терміну зберігання товару.</w:t>
      </w:r>
    </w:p>
    <w:p>
      <w:pPr>
        <w:pStyle w:val="Normal"/>
        <w:widowControl w:val="false"/>
        <w:shd w:val="clear" w:color="auto" w:fill="FFFFFF"/>
        <w:overflowPunct w:val="false"/>
        <w:spacing w:lineRule="auto" w:line="240" w:before="0" w:after="0"/>
        <w:ind w:firstLine="567"/>
        <w:contextualSpacing/>
        <w:jc w:val="both"/>
        <w:rPr>
          <w:rFonts w:ascii="Times New Roman" w:hAnsi="Times New Roman"/>
          <w:sz w:val="24"/>
          <w:szCs w:val="24"/>
        </w:rPr>
      </w:pPr>
      <w:r>
        <w:rPr>
          <w:rFonts w:ascii="Times New Roman" w:hAnsi="Times New Roman"/>
          <w:sz w:val="24"/>
          <w:szCs w:val="24"/>
        </w:rPr>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
          <w:bCs/>
          <w:sz w:val="24"/>
          <w:szCs w:val="24"/>
        </w:rPr>
        <w:t xml:space="preserve">1.2. Учасник повинен мати (у користуванні, оренді або у власності або за іншим правочином) розгалужену мережу автозаправних станцій (далі і по всій тендерній документації – АЗС) </w:t>
      </w:r>
      <w:r>
        <w:rPr>
          <w:rFonts w:ascii="Times New Roman" w:hAnsi="Times New Roman"/>
          <w:bCs/>
          <w:sz w:val="24"/>
          <w:szCs w:val="24"/>
        </w:rPr>
        <w:t>по всій території України  з обов’язковим розташуванням:</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Cs/>
          <w:sz w:val="24"/>
          <w:szCs w:val="24"/>
        </w:rPr>
        <w:t xml:space="preserve">- не менше як 10  (десять) автозаправних станцій у м. Києві; </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Cs/>
          <w:sz w:val="24"/>
          <w:szCs w:val="24"/>
        </w:rPr>
        <w:t>- не менше як 10 (десять) автозаправних станцій в Київській області.</w:t>
      </w:r>
    </w:p>
    <w:p>
      <w:pPr>
        <w:pStyle w:val="Normal"/>
        <w:shd w:val="clear" w:color="auto" w:fill="FFFFFF"/>
        <w:ind w:firstLine="567"/>
        <w:jc w:val="both"/>
        <w:rPr>
          <w:rFonts w:ascii="Times New Roman" w:hAnsi="Times New Roman"/>
          <w:sz w:val="24"/>
          <w:szCs w:val="24"/>
        </w:rPr>
      </w:pPr>
      <w:r>
        <w:rPr>
          <w:rFonts w:ascii="Times New Roman" w:hAnsi="Times New Roman"/>
          <w:b/>
          <w:bCs/>
          <w:sz w:val="24"/>
          <w:szCs w:val="24"/>
        </w:rPr>
        <w:t>На виконання цієї умови Документації, Учасник надає наступні документи:</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Cs/>
          <w:sz w:val="24"/>
          <w:szCs w:val="24"/>
        </w:rPr>
        <w:t>1.2.1. Інформацію (довідку) про мережу автозаправних станцій Учасника (за формою додатку №4 до проекту Договору, який наведено у Додатку 4 до цієї Документації), складену Учасником, та яка містить відомості стосовно:</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Cs/>
          <w:sz w:val="24"/>
          <w:szCs w:val="24"/>
        </w:rPr>
        <w:t xml:space="preserve"> </w:t>
      </w:r>
      <w:r>
        <w:rPr>
          <w:rFonts w:ascii="Times New Roman" w:hAnsi="Times New Roman"/>
          <w:bCs/>
          <w:sz w:val="24"/>
          <w:szCs w:val="24"/>
        </w:rPr>
        <w:t>а) кількості АЗС у Київській області та місті Києві, а також їх місцезнаходження (конкретна адреса);</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Cs/>
          <w:sz w:val="24"/>
          <w:szCs w:val="24"/>
        </w:rPr>
        <w:t xml:space="preserve"> </w:t>
      </w:r>
      <w:r>
        <w:rPr>
          <w:rFonts w:ascii="Times New Roman" w:hAnsi="Times New Roman"/>
          <w:bCs/>
          <w:sz w:val="24"/>
          <w:szCs w:val="24"/>
        </w:rPr>
        <w:t>б) назви (бренду) АЗС (за наявності такої назви);</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Cs/>
          <w:sz w:val="24"/>
          <w:szCs w:val="24"/>
        </w:rPr>
        <w:t xml:space="preserve"> </w:t>
      </w:r>
      <w:r>
        <w:rPr>
          <w:rFonts w:ascii="Times New Roman" w:hAnsi="Times New Roman"/>
          <w:bCs/>
          <w:sz w:val="24"/>
          <w:szCs w:val="24"/>
        </w:rPr>
        <w:t>в) правової форми користування АЗС (вказати чи перебуває АЗС у власності або в оренді Учасника, або за іншим правочином, або він має права на користування, реалізацію палива на АЗС виражене в іншій формі, відповідно до цивільного, господарського законодавства);</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Cs/>
          <w:sz w:val="24"/>
          <w:szCs w:val="24"/>
        </w:rPr>
        <w:t xml:space="preserve"> </w:t>
      </w:r>
      <w:r>
        <w:rPr>
          <w:rFonts w:ascii="Times New Roman" w:hAnsi="Times New Roman"/>
          <w:bCs/>
          <w:sz w:val="24"/>
          <w:szCs w:val="24"/>
        </w:rPr>
        <w:t>г) якщо АЗС перебувають не у власності Учасника, в окремому стовпці таблиці вказується посилання на документ (договір, інший правочин тощо) із зазначенням його реквізитів, контрагентів, на підставі якого Учасник здійснює використання АЗС, назва контрагента партнера, термін дії документа, наявність або відсутність умови пролонгації.</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Cs/>
          <w:sz w:val="24"/>
          <w:szCs w:val="24"/>
        </w:rPr>
        <w:t>1.2.2. Якщо АЗС не перебувають у власності Учасника, до цієї інформації (довідки) надаються у якості документального підтвердження:</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Cs/>
          <w:sz w:val="24"/>
          <w:szCs w:val="24"/>
        </w:rPr>
        <w:t>а) скан-копія документу, який посвідчує його право господарського відання щодо АЗС, зазначених у довідці, а у разі, якщо АЗС, зазначені у довідці, знаходяться у користуванні – копію чинного договору оренди/лізингу/надання послуг, партнерського договору або іншого правочину), строк дії якого повинен становити не менше, ніж до 31.12.</w:t>
      </w:r>
      <w:r>
        <w:rPr>
          <w:rFonts w:ascii="Times New Roman" w:hAnsi="Times New Roman"/>
          <w:bCs/>
          <w:sz w:val="24"/>
          <w:szCs w:val="24"/>
          <w:lang w:val="ru-RU"/>
        </w:rPr>
        <w:t>202</w:t>
      </w:r>
      <w:r>
        <w:rPr>
          <w:rFonts w:ascii="Times New Roman" w:hAnsi="Times New Roman"/>
          <w:bCs/>
          <w:sz w:val="24"/>
          <w:szCs w:val="24"/>
          <w:lang w:val="uk-UA"/>
        </w:rPr>
        <w:t>6</w:t>
      </w:r>
      <w:r>
        <w:rPr>
          <w:rFonts w:ascii="Times New Roman" w:hAnsi="Times New Roman"/>
          <w:bCs/>
          <w:sz w:val="24"/>
          <w:szCs w:val="24"/>
        </w:rPr>
        <w:t>;</w:t>
      </w:r>
    </w:p>
    <w:p>
      <w:pPr>
        <w:pStyle w:val="Normal"/>
        <w:spacing w:lineRule="auto" w:line="240"/>
        <w:ind w:firstLine="567"/>
        <w:jc w:val="both"/>
        <w:rPr>
          <w:rFonts w:ascii="Times New Roman" w:hAnsi="Times New Roman"/>
          <w:sz w:val="24"/>
          <w:szCs w:val="24"/>
        </w:rPr>
      </w:pPr>
      <w:r>
        <w:rPr>
          <w:rFonts w:ascii="Times New Roman" w:hAnsi="Times New Roman"/>
          <w:bCs/>
          <w:sz w:val="24"/>
          <w:szCs w:val="24"/>
        </w:rPr>
        <w:t xml:space="preserve">б) </w:t>
      </w:r>
      <w:r>
        <w:rPr>
          <w:rFonts w:ascii="Times New Roman" w:hAnsi="Times New Roman"/>
          <w:bCs/>
          <w:iCs/>
          <w:sz w:val="24"/>
          <w:szCs w:val="24"/>
        </w:rPr>
        <w:t>для гарантування учасником здійснення заправлення автотранспорту Замовника суб'єктом господарювання, який безпосередньо здійснює відпуск палива (заправку автотранспорту) на АЗС, запропонованими учасником (зазначеним учасником у відповідній довідці), учасник у складі тендерної пропозиції надає оригінал листа-гарантії від такого суб’єкта господарювання, з гарантією цілодобового та безперебійного здійснення заправлення автотранспорту Замовника протягом усього терміну дії талонів/скретч-карток</w:t>
      </w:r>
      <w:r>
        <w:rPr>
          <w:rFonts w:ascii="Times New Roman" w:hAnsi="Times New Roman"/>
          <w:iCs/>
          <w:color w:val="000000"/>
          <w:sz w:val="24"/>
          <w:szCs w:val="24"/>
        </w:rPr>
        <w:t>,</w:t>
      </w:r>
      <w:r>
        <w:rPr>
          <w:rFonts w:ascii="Times New Roman" w:hAnsi="Times New Roman"/>
          <w:bCs/>
          <w:iCs/>
          <w:sz w:val="24"/>
          <w:szCs w:val="24"/>
        </w:rPr>
        <w:t xml:space="preserve"> запропонованих учасником в даному тендері</w:t>
      </w:r>
      <w:r>
        <w:rPr>
          <w:rFonts w:ascii="Times New Roman" w:hAnsi="Times New Roman"/>
          <w:color w:val="000000"/>
          <w:sz w:val="24"/>
          <w:szCs w:val="24"/>
        </w:rPr>
        <w:t xml:space="preserve"> (Лист повинен бути виданий на адресу Замовника та повинен містити назву (бренд) під якою працюють АЗС, місцезнаходження кожної АЗС (адресу) та зразок </w:t>
      </w:r>
      <w:r>
        <w:rPr>
          <w:rFonts w:ascii="Times New Roman" w:hAnsi="Times New Roman"/>
          <w:bCs/>
          <w:color w:val="000000"/>
          <w:sz w:val="24"/>
          <w:szCs w:val="24"/>
        </w:rPr>
        <w:t>талонів/скретч-карток</w:t>
      </w:r>
      <w:r>
        <w:rPr>
          <w:rFonts w:ascii="Times New Roman" w:hAnsi="Times New Roman"/>
          <w:color w:val="000000"/>
          <w:sz w:val="24"/>
          <w:szCs w:val="24"/>
        </w:rPr>
        <w:t>, за якими буде здійснюватися відпуск палива на зазначених АЗС, містити ПІБ та номер телефону уповноваженої особи, що його підписала, та посилання на номер оголошення про проведення процедури закупівлі щодо якої подається тендерна пропозиція учасника. Лист має містити кваліфікований електронний підпис особи яка його підписала, з урахуванням вимог Закону України «Про електронні документи та електронний документообіг» та Закону України «Про електронні довірчі послуги»).</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
          <w:bCs/>
          <w:sz w:val="24"/>
          <w:szCs w:val="24"/>
        </w:rPr>
        <w:t>1.3. Учасник повинен надати у складі тендерної пропозиції єдині зразки талонів/скретч-карток</w:t>
      </w:r>
      <w:r>
        <w:rPr>
          <w:rFonts w:ascii="Times New Roman" w:hAnsi="Times New Roman"/>
          <w:sz w:val="24"/>
          <w:szCs w:val="24"/>
        </w:rPr>
        <w:t xml:space="preserve"> </w:t>
      </w:r>
      <w:r>
        <w:rPr>
          <w:rFonts w:ascii="Times New Roman" w:hAnsi="Times New Roman"/>
          <w:bCs/>
          <w:sz w:val="24"/>
          <w:szCs w:val="24"/>
        </w:rPr>
        <w:t>за якими існує можливість заправки на усіх запропонованих АЗС (зразки надаються Учасником, у кольоровому зображенні) та які повинні діяти на всіх АЗС Постачальника чи  його партнерів на  всій території України, перелік яких надано згідно з вимогами тендерної документації.</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
          <w:bCs/>
          <w:sz w:val="24"/>
          <w:szCs w:val="24"/>
        </w:rPr>
        <w:t>На виконання цієї умови Документації, окрім зразків талонів/скретч-карток, Учасник надає також наступні документи:</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iCs/>
          <w:color w:val="000000"/>
          <w:sz w:val="24"/>
          <w:szCs w:val="24"/>
        </w:rPr>
        <w:t>1.3.1 Якщо Учасник не є емітентом талонів/скретч-карток, що ним пропонуються для поставки і отримання Замовником нафтопродуктів, надається довідка у довільній формі, що містить інформацію (повне найменування, ідентифікаційний код юридичної особи, місцезнаходження, контактний телефон, а також зображення знаків для товарів та послуг (торговельної марки, бренду), який міститься на талонах/скретч-картках</w:t>
      </w:r>
      <w:r>
        <w:rPr>
          <w:rFonts w:ascii="Times New Roman" w:hAnsi="Times New Roman"/>
          <w:sz w:val="24"/>
          <w:szCs w:val="24"/>
        </w:rPr>
        <w:t xml:space="preserve"> </w:t>
      </w:r>
      <w:r>
        <w:rPr>
          <w:rFonts w:ascii="Times New Roman" w:hAnsi="Times New Roman"/>
          <w:iCs/>
          <w:color w:val="000000"/>
          <w:sz w:val="24"/>
          <w:szCs w:val="24"/>
        </w:rPr>
        <w:t>про емітента талонів/скретч-карток на пальне, а також копія документа (договору чи іншого правочину) укладеного між Учасником та емітентом цих довірчих документів, що свідчить про право Учасника на їх використання при здійсненні діяльності з реалізації нафтопродуктів через мережу АЗС.</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iCs/>
          <w:color w:val="000000"/>
          <w:sz w:val="24"/>
          <w:szCs w:val="24"/>
        </w:rPr>
        <w:t>1.3.2</w:t>
        <w:tab/>
        <w:t>Якщо Учасник є емітентом талонів/скретч-карток, що ним пропонуються для поставки і отримання Замовником нафтопродуктів, надається довідка, складена Учасником в якій зазначається інформація про видання ним талонів/скретч-карток, а також яка містить зображення знаків для товарів та послуг (торговельної марки, бренду), який міститься на талонах/скретч-картках</w:t>
      </w:r>
      <w:r>
        <w:rPr>
          <w:rFonts w:ascii="Times New Roman" w:hAnsi="Times New Roman"/>
          <w:sz w:val="24"/>
          <w:szCs w:val="24"/>
        </w:rPr>
        <w:t xml:space="preserve"> </w:t>
      </w:r>
      <w:r>
        <w:rPr>
          <w:rFonts w:ascii="Times New Roman" w:hAnsi="Times New Roman"/>
          <w:iCs/>
          <w:color w:val="000000"/>
          <w:sz w:val="24"/>
          <w:szCs w:val="24"/>
        </w:rPr>
        <w:t>або електронних талонах/скретч-картках.</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iCs/>
          <w:color w:val="000000"/>
          <w:sz w:val="24"/>
          <w:szCs w:val="24"/>
        </w:rPr>
        <w:tab/>
        <w:t>Довідки, що складаються Учасником на виконання пунктів 1.3.1 або 1.3.2 мають бути датовані не раніше дня оприлюднення оголошення про цю процедуру закупівлі.</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iCs/>
          <w:color w:val="000000"/>
          <w:sz w:val="24"/>
          <w:szCs w:val="24"/>
        </w:rPr>
        <w:t>1.3.3. Копія документу, що підтверджує право власника (емітента) талонів/скретч-карток</w:t>
      </w:r>
      <w:r>
        <w:rPr>
          <w:rFonts w:ascii="Times New Roman" w:hAnsi="Times New Roman"/>
          <w:sz w:val="24"/>
          <w:szCs w:val="24"/>
        </w:rPr>
        <w:t xml:space="preserve"> </w:t>
      </w:r>
      <w:r>
        <w:rPr>
          <w:rFonts w:ascii="Times New Roman" w:hAnsi="Times New Roman"/>
          <w:iCs/>
          <w:color w:val="000000"/>
          <w:sz w:val="24"/>
          <w:szCs w:val="24"/>
        </w:rPr>
        <w:t>на використання знаку для товарів та послуг (торговельної марки, бренду), який міститься на талонах/скретч-картках.</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
          <w:bCs/>
          <w:sz w:val="24"/>
          <w:szCs w:val="24"/>
        </w:rPr>
        <w:t>1.4. Термін дії талонів/скретч-карток</w:t>
      </w:r>
      <w:r>
        <w:rPr>
          <w:rFonts w:ascii="Times New Roman" w:hAnsi="Times New Roman"/>
          <w:sz w:val="24"/>
          <w:szCs w:val="24"/>
        </w:rPr>
        <w:t xml:space="preserve"> </w:t>
      </w:r>
      <w:r>
        <w:rPr>
          <w:rFonts w:ascii="Times New Roman" w:hAnsi="Times New Roman"/>
          <w:b/>
          <w:bCs/>
          <w:sz w:val="24"/>
          <w:szCs w:val="24"/>
        </w:rPr>
        <w:t xml:space="preserve">не менше 12 місяців. </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Cs/>
          <w:sz w:val="24"/>
          <w:szCs w:val="24"/>
        </w:rPr>
        <w:t>У разі зміни зовнішньої форми талонів/скретч-карток</w:t>
      </w:r>
      <w:r>
        <w:rPr>
          <w:rFonts w:ascii="Times New Roman" w:hAnsi="Times New Roman"/>
          <w:sz w:val="24"/>
          <w:szCs w:val="24"/>
        </w:rPr>
        <w:t xml:space="preserve"> </w:t>
      </w:r>
      <w:r>
        <w:rPr>
          <w:rFonts w:ascii="Times New Roman" w:hAnsi="Times New Roman"/>
          <w:bCs/>
          <w:sz w:val="24"/>
          <w:szCs w:val="24"/>
        </w:rPr>
        <w:t>Учасник здійснює їх обмін без додаткової на це оплати (інформація щодо термін дії талонів/скретч-карток, а також їх безоплатного обміну зазначається у відповідному положенні пункту 5.5 проекту Договору про закупівлю Товару, згідно з Додатком 4 до Документації).</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
          <w:bCs/>
          <w:sz w:val="24"/>
          <w:szCs w:val="24"/>
        </w:rPr>
        <w:t>На виконання цієї умови Документації, Учасник надає:</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Cs/>
          <w:sz w:val="24"/>
          <w:szCs w:val="24"/>
        </w:rPr>
        <w:t>гарантійний лист, в якому Учасник гарантує термін (строк) дії талонів/скретч-карток, а також те, що забезпечить їх безоплатний обмін у разі зміни зовнішньої форми, тощо;</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sz w:val="24"/>
          <w:szCs w:val="24"/>
        </w:rPr>
        <w:t xml:space="preserve">гарантійний лист від суб’єкта господарювання, який безпосередньо здійснює відпуск палива (заправку автотранспорту) на АЗС, запропонованими учасником (зазначеним учасником у відповідній довідці), з гарантією здійснювати відпуск палива у разі зміни зовнішньої форми </w:t>
      </w:r>
      <w:r>
        <w:rPr>
          <w:rFonts w:ascii="Times New Roman" w:hAnsi="Times New Roman"/>
          <w:bCs/>
          <w:sz w:val="24"/>
          <w:szCs w:val="24"/>
        </w:rPr>
        <w:t>талонів/скретч-карток</w:t>
      </w:r>
      <w:r>
        <w:rPr>
          <w:rFonts w:ascii="Times New Roman" w:hAnsi="Times New Roman"/>
          <w:sz w:val="24"/>
          <w:szCs w:val="24"/>
        </w:rPr>
        <w:t>, запропонованих Учасником. Лист повинен бути виданий на адресу Замовника, посилання на номер оголошення про проведення процедури закупівлі щодо якої подається тендерна пропозиція учасника та має містити кваліфікований електронний підпис особи яка його підписала, з урахуванням вимог Закону України «Про електронні документи та електронний документообіг» та Закону України «Про електронні довірчі послуги».</w:t>
      </w:r>
    </w:p>
    <w:p>
      <w:pPr>
        <w:pStyle w:val="Normal"/>
        <w:shd w:val="clear" w:color="auto" w:fill="FFFFFF"/>
        <w:spacing w:lineRule="auto" w:line="240"/>
        <w:ind w:hanging="0"/>
        <w:jc w:val="both"/>
        <w:rPr>
          <w:rFonts w:ascii="Times New Roman" w:hAnsi="Times New Roman"/>
          <w:sz w:val="24"/>
          <w:szCs w:val="24"/>
        </w:rPr>
      </w:pPr>
      <w:r>
        <w:rPr>
          <w:rFonts w:ascii="Times New Roman" w:hAnsi="Times New Roman"/>
          <w:b/>
          <w:sz w:val="24"/>
          <w:szCs w:val="24"/>
        </w:rPr>
        <w:tab/>
        <w:t>1.5. Технічні, якісні характеристики предмету закупівлі повинні відповідати вимогам законодавства України із захисту довкілля</w:t>
      </w:r>
      <w:r>
        <w:rPr>
          <w:rFonts w:ascii="Times New Roman" w:hAnsi="Times New Roman"/>
          <w:sz w:val="24"/>
          <w:szCs w:val="24"/>
        </w:rPr>
        <w:t>.</w:t>
      </w:r>
    </w:p>
    <w:p>
      <w:pPr>
        <w:pStyle w:val="Normal"/>
        <w:shd w:val="clear" w:color="auto" w:fill="FFFFFF"/>
        <w:spacing w:lineRule="auto" w:line="240"/>
        <w:ind w:firstLine="567"/>
        <w:jc w:val="both"/>
        <w:rPr>
          <w:rFonts w:ascii="Times New Roman" w:hAnsi="Times New Roman"/>
          <w:sz w:val="24"/>
          <w:szCs w:val="24"/>
        </w:rPr>
      </w:pPr>
      <w:r>
        <w:rPr>
          <w:rFonts w:ascii="Times New Roman" w:hAnsi="Times New Roman"/>
          <w:b/>
          <w:sz w:val="24"/>
          <w:szCs w:val="24"/>
        </w:rPr>
        <w:t>На виконання цієї умови Документації, Учасник надає</w:t>
      </w:r>
      <w:r>
        <w:rPr>
          <w:rFonts w:ascii="Times New Roman" w:hAnsi="Times New Roman"/>
          <w:sz w:val="24"/>
          <w:szCs w:val="24"/>
        </w:rPr>
        <w:t xml:space="preserve"> довідку про відповідність технічних, якісних характеристик предмету закупівлі (бензину А-95) вимогам законодавства України із захисту довкілля та природоохоронного законодавства України.</w:t>
      </w:r>
    </w:p>
    <w:p>
      <w:pPr>
        <w:pStyle w:val="Normal"/>
        <w:shd w:val="clear" w:color="auto" w:fill="FFFFFF" w:themeFill="background1"/>
        <w:spacing w:lineRule="auto" w:line="240" w:before="0" w:after="120"/>
        <w:ind w:firstLine="720" w:right="-6"/>
        <w:jc w:val="both"/>
        <w:rPr>
          <w:rFonts w:ascii="Times New Roman" w:hAnsi="Times New Roman" w:eastAsia="Times New Roman"/>
          <w:b/>
          <w:sz w:val="24"/>
          <w:szCs w:val="24"/>
          <w:lang w:eastAsia="ru-RU"/>
        </w:rPr>
      </w:pPr>
      <w:r>
        <w:rPr>
          <w:rFonts w:eastAsia="Times New Roman" w:ascii="Times New Roman" w:hAnsi="Times New Roman"/>
          <w:b/>
          <w:sz w:val="24"/>
          <w:szCs w:val="24"/>
          <w:lang w:eastAsia="ru-RU"/>
        </w:rPr>
      </w:r>
    </w:p>
    <w:sectPr>
      <w:type w:val="nextPage"/>
      <w:pgSz w:w="11906" w:h="16838"/>
      <w:pgMar w:left="1417" w:right="850" w:gutter="0" w:header="0" w:top="850"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47894"/>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1" w:customStyle="1">
    <w:name w:val="Основной текст Знак1"/>
    <w:uiPriority w:val="99"/>
    <w:qFormat/>
    <w:rsid w:val="00c237e2"/>
    <w:rPr>
      <w:rFonts w:ascii="Times New Roman" w:hAnsi="Times New Roman"/>
      <w:sz w:val="26"/>
      <w:szCs w:val="26"/>
      <w:shd w:fill="FFFFFF" w:val="clear"/>
    </w:rPr>
  </w:style>
  <w:style w:type="character" w:styleId="Style14" w:customStyle="1">
    <w:name w:val="Основной текст Знак"/>
    <w:basedOn w:val="DefaultParagraphFont"/>
    <w:uiPriority w:val="99"/>
    <w:semiHidden/>
    <w:qFormat/>
    <w:rsid w:val="00c237e2"/>
    <w:rPr/>
  </w:style>
  <w:style w:type="character" w:styleId="Style15" w:customStyle="1">
    <w:name w:val="Абзац списка Знак"/>
    <w:link w:val="ListParagraph"/>
    <w:uiPriority w:val="34"/>
    <w:qFormat/>
    <w:locked/>
    <w:rsid w:val="00295630"/>
    <w:rPr>
      <w:rFonts w:ascii="Calibri" w:hAnsi="Calibri" w:eastAsia="Calibri" w:cs="Times New Roman"/>
      <w:vertAlign w:val="subscript"/>
      <w:lang w:eastAsia="uk-UA"/>
    </w:rPr>
  </w:style>
  <w:style w:type="character" w:styleId="Style16" w:customStyle="1">
    <w:name w:val="Без интервала Знак"/>
    <w:link w:val="NoSpacing"/>
    <w:qFormat/>
    <w:locked/>
    <w:rsid w:val="00295630"/>
    <w:rPr>
      <w:rFonts w:ascii="Calibri" w:hAnsi="Calibri" w:eastAsia="Calibri" w:cs="Times New Roman"/>
      <w:vertAlign w:val="subscript"/>
      <w:lang w:val="ru-RU"/>
    </w:rPr>
  </w:style>
  <w:style w:type="character" w:styleId="Hyperlink">
    <w:name w:val="Hyperlink"/>
    <w:uiPriority w:val="99"/>
    <w:unhideWhenUsed/>
    <w:rsid w:val="00e01fd3"/>
    <w:rPr>
      <w:color w:val="0000FF"/>
      <w:u w:val="single"/>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1"/>
    <w:uiPriority w:val="99"/>
    <w:rsid w:val="00c237e2"/>
    <w:pPr>
      <w:widowControl w:val="false"/>
      <w:shd w:val="clear" w:color="auto" w:fill="FFFFFF"/>
      <w:spacing w:lineRule="atLeast" w:line="240" w:before="300" w:after="300"/>
    </w:pPr>
    <w:rPr>
      <w:rFonts w:ascii="Times New Roman" w:hAnsi="Times New Roman"/>
      <w:sz w:val="26"/>
      <w:szCs w:val="26"/>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Покажчик"/>
    <w:basedOn w:val="Normal"/>
    <w:qFormat/>
    <w:pPr>
      <w:suppressLineNumbers/>
    </w:pPr>
    <w:rPr>
      <w:rFonts w:cs="Arial"/>
    </w:rPr>
  </w:style>
  <w:style w:type="paragraph" w:styleId="ListParagraph">
    <w:name w:val="List Paragraph"/>
    <w:basedOn w:val="Normal"/>
    <w:link w:val="Style15"/>
    <w:uiPriority w:val="34"/>
    <w:qFormat/>
    <w:rsid w:val="00295630"/>
    <w:pPr>
      <w:suppressAutoHyphens w:val="true"/>
      <w:spacing w:before="0" w:after="200"/>
      <w:ind w:hanging="1" w:left="720"/>
      <w:contextualSpacing/>
      <w:textAlignment w:val="top"/>
      <w:outlineLvl w:val="0"/>
    </w:pPr>
    <w:rPr>
      <w:rFonts w:ascii="Calibri" w:hAnsi="Calibri" w:eastAsia="Calibri" w:cs="Times New Roman"/>
      <w:position w:val="-1"/>
      <w:lang w:eastAsia="uk-UA"/>
    </w:rPr>
  </w:style>
  <w:style w:type="paragraph" w:styleId="NoSpacing">
    <w:name w:val="No Spacing"/>
    <w:link w:val="Style16"/>
    <w:uiPriority w:val="99"/>
    <w:qFormat/>
    <w:rsid w:val="00295630"/>
    <w:pPr>
      <w:widowControl/>
      <w:suppressAutoHyphens w:val="true"/>
      <w:bidi w:val="0"/>
      <w:spacing w:lineRule="atLeast" w:line="1" w:before="0" w:after="0"/>
      <w:ind w:hanging="1" w:left="-1"/>
      <w:jc w:val="left"/>
      <w:textAlignment w:val="top"/>
      <w:outlineLvl w:val="0"/>
    </w:pPr>
    <w:rPr>
      <w:rFonts w:ascii="Calibri" w:hAnsi="Calibri" w:eastAsia="Calibri" w:cs="Times New Roman" w:asciiTheme="minorHAnsi" w:eastAsiaTheme="minorHAnsi" w:hAnsiTheme="minorHAnsi"/>
      <w:color w:val="auto"/>
      <w:kern w:val="0"/>
      <w:position w:val="-1"/>
      <w:sz w:val="22"/>
      <w:szCs w:val="22"/>
      <w:lang w:val="ru-RU" w:eastAsia="en-US" w:bidi="ar-SA"/>
    </w:rPr>
  </w:style>
  <w:style w:type="paragraph" w:styleId="11" w:customStyle="1">
    <w:name w:val="Звичайний1"/>
    <w:qFormat/>
    <w:rsid w:val="00295630"/>
    <w:pPr>
      <w:widowControl w:val="false"/>
      <w:suppressAutoHyphens w:val="true"/>
      <w:bidi w:val="0"/>
      <w:spacing w:lineRule="auto" w:line="240" w:before="0" w:after="0"/>
      <w:jc w:val="left"/>
    </w:pPr>
    <w:rPr>
      <w:rFonts w:ascii="Arial" w:hAnsi="Arial" w:eastAsia="Arial" w:cs="Arial"/>
      <w:color w:val="auto"/>
      <w:kern w:val="0"/>
      <w:sz w:val="24"/>
      <w:szCs w:val="24"/>
      <w:lang w:val="uk-UA" w:eastAsia="ru-RU" w:bidi="ar-SA"/>
    </w:rPr>
  </w:style>
  <w:style w:type="paragraph" w:styleId="rvps2" w:customStyle="1">
    <w:name w:val="rvps2"/>
    <w:basedOn w:val="Normal"/>
    <w:qFormat/>
    <w:rsid w:val="00295630"/>
    <w:pPr>
      <w:tabs>
        <w:tab w:val="left" w:pos="708" w:leader="none"/>
      </w:tabs>
      <w:spacing w:lineRule="auto" w:line="240" w:before="280" w:after="280"/>
      <w:ind w:hanging="1" w:left="-1"/>
      <w:textAlignment w:val="top"/>
      <w:outlineLvl w:val="0"/>
    </w:pPr>
    <w:rPr>
      <w:rFonts w:ascii="Times New Roman" w:hAnsi="Times New Roman" w:eastAsia="Calibri" w:cs="Times New Roman"/>
      <w:color w:val="00000A"/>
      <w:position w:val="-1"/>
      <w:sz w:val="24"/>
      <w:szCs w:val="24"/>
      <w:lang w:eastAsia="zh-CN"/>
    </w:rPr>
  </w:style>
  <w:style w:type="paragraph" w:styleId="Style19">
    <w:name w:val="Вміст рамки"/>
    <w:basedOn w:val="Normal"/>
    <w:qFormat/>
    <w:pPr/>
    <w:rPr/>
  </w:style>
  <w:style w:type="numbering" w:styleId="Style20" w:default="1">
    <w:name w:val="Без маркерів"/>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123</TotalTime>
  <Application>LibreOffice/24.8.4.2$Windows_X86_64 LibreOffice_project/bb3cfa12c7b1bf994ecc5649a80400d06cd71002</Application>
  <AppVersion>15.0000</AppVersion>
  <Pages>2</Pages>
  <Words>1056</Words>
  <Characters>7236</Characters>
  <CharactersWithSpaces>8260</CharactersWithSpaces>
  <Paragraphs>53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2024-06-18T08:20:00Z</dcterms:created>
  <dc:creator>Дрига Сергій Олександрович</dc:creator>
  <dc:description/>
  <dc:language>uk-UA</dc:language>
  <cp:lastModifiedBy/>
  <dcterms:modified xsi:type="dcterms:W3CDTF">2026-02-06T12:28:31Z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